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中药饮片供应及代加工服务项目</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JSZC-320400-CTZB-G2026-0060</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采 购 人：</w:t>
      </w:r>
      <w:r>
        <w:rPr>
          <w:rFonts w:hint="eastAsia" w:ascii="宋体" w:hAnsi="宋体" w:cs="宋体"/>
          <w:color w:val="000000"/>
          <w:sz w:val="36"/>
          <w:szCs w:val="36"/>
          <w:highlight w:val="none"/>
          <w:lang w:eastAsia="zh-CN"/>
        </w:rPr>
        <w:t xml:space="preserve">常州市第七人民医院</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3"/>
      <w:r/>
      <w:bookmarkStart w:id="3" w:name="_Hlt100754102"/>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lang w:eastAsia="zh-CN"/>
        </w:rPr>
        <w:t xml:space="preserve">常州市第七人民医院中药饮片供应及代加工服务项目</w:t>
      </w:r>
      <w:r>
        <w:rPr>
          <w:rFonts w:hint="eastAsia" w:ascii="仿宋" w:hAnsi="仿宋" w:eastAsia="仿宋"/>
          <w:color w:val="000000"/>
          <w:sz w:val="32"/>
          <w:szCs w:val="32"/>
          <w:highlight w:val="none"/>
        </w:rPr>
        <w:t xml:space="preserve">的潜在投标人应在“苏采云”政府采购一体化平台获取招标文件，并于</w:t>
      </w:r>
      <w:r>
        <w:rPr>
          <w:rFonts w:hint="eastAsia" w:ascii="仿宋" w:hAnsi="仿宋" w:eastAsia="仿宋"/>
          <w:b/>
          <w:bCs/>
          <w:color w:val="000000"/>
          <w:sz w:val="32"/>
          <w:szCs w:val="32"/>
          <w:highlight w:val="none"/>
          <w:lang w:eastAsia="zh-CN"/>
        </w:rPr>
        <w:t xml:space="preserve">2026年</w:t>
      </w:r>
      <w:r>
        <w:rPr>
          <w:rFonts w:hint="eastAsia" w:ascii="仿宋" w:hAnsi="仿宋" w:eastAsia="仿宋"/>
          <w:b/>
          <w:bCs/>
          <w:color w:val="000000"/>
          <w:sz w:val="32"/>
          <w:szCs w:val="32"/>
          <w:highlight w:val="none"/>
          <w:lang w:val="en-US" w:eastAsia="zh-CN"/>
        </w:rPr>
        <w:t xml:space="preserve">0</w:t>
      </w:r>
      <w:r>
        <w:rPr>
          <w:rFonts w:hint="eastAsia" w:ascii="仿宋" w:hAnsi="仿宋" w:eastAsia="仿宋"/>
          <w:b/>
          <w:bCs/>
          <w:color w:val="000000"/>
          <w:sz w:val="32"/>
          <w:szCs w:val="32"/>
          <w:highlight w:val="none"/>
          <w:lang w:val="en-US" w:eastAsia="zh-CN"/>
        </w:rPr>
        <w:t xml:space="preserve">6</w:t>
      </w:r>
      <w:r>
        <w:rPr>
          <w:rFonts w:hint="eastAsia" w:ascii="仿宋" w:hAnsi="仿宋" w:eastAsia="仿宋"/>
          <w:b/>
          <w:bCs/>
          <w:color w:val="000000"/>
          <w:sz w:val="32"/>
          <w:szCs w:val="32"/>
          <w:highlight w:val="none"/>
          <w:lang w:eastAsia="zh-CN"/>
        </w:rPr>
        <w:t xml:space="preserve">月</w:t>
      </w:r>
      <w:r>
        <w:rPr>
          <w:rFonts w:hint="eastAsia" w:ascii="仿宋" w:hAnsi="仿宋" w:eastAsia="仿宋"/>
          <w:b/>
          <w:bCs/>
          <w:color w:val="000000"/>
          <w:sz w:val="32"/>
          <w:szCs w:val="32"/>
          <w:highlight w:val="none"/>
          <w:lang w:val="en-US" w:eastAsia="zh-CN"/>
        </w:rPr>
        <w:t xml:space="preserve">1</w:t>
      </w:r>
      <w:r>
        <w:rPr>
          <w:rFonts w:hint="eastAsia" w:ascii="仿宋" w:hAnsi="仿宋" w:eastAsia="仿宋"/>
          <w:b/>
          <w:bCs/>
          <w:color w:val="000000"/>
          <w:sz w:val="32"/>
          <w:szCs w:val="32"/>
          <w:highlight w:val="none"/>
          <w:lang w:val="en-US" w:eastAsia="zh-CN"/>
        </w:rPr>
        <w:t xml:space="preserve">8</w:t>
      </w:r>
      <w:r>
        <w:rPr>
          <w:rFonts w:hint="eastAsia" w:ascii="仿宋" w:hAnsi="仿宋" w:eastAsia="仿宋"/>
          <w:b/>
          <w:bCs/>
          <w:color w:val="000000"/>
          <w:sz w:val="32"/>
          <w:szCs w:val="32"/>
          <w:highlight w:val="none"/>
          <w:lang w:eastAsia="zh-CN"/>
        </w:rPr>
        <w:t xml:space="preserve">日</w:t>
      </w:r>
      <w:r>
        <w:rPr>
          <w:rFonts w:hint="eastAsia" w:ascii="仿宋" w:hAnsi="仿宋" w:eastAsia="仿宋"/>
          <w:b/>
          <w:bCs/>
          <w:color w:val="000000"/>
          <w:sz w:val="32"/>
          <w:szCs w:val="32"/>
          <w:highlight w:val="none"/>
        </w:rPr>
        <w:t xml:space="preserve">14点00分（北京时间）</w:t>
      </w:r>
      <w:r>
        <w:rPr>
          <w:rFonts w:hint="eastAsia" w:ascii="仿宋" w:hAnsi="仿宋" w:eastAsia="仿宋"/>
          <w:color w:val="000000"/>
          <w:sz w:val="32"/>
          <w:szCs w:val="32"/>
          <w:highlight w:val="none"/>
        </w:rPr>
        <w:t xml:space="preserve">前递交投标文件。</w:t>
      </w:r>
      <w:r>
        <w:rPr>
          <w:rFonts w:hint="eastAsia"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621"/>
      <w:r/>
      <w:bookmarkStart w:id="7" w:name="_Toc28359002"/>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JSZC-320400-CTZB-G2026-0060</w:t>
      </w:r>
      <w:r>
        <w:rPr>
          <w:rFonts w:hint="eastAsia" w:ascii="仿宋" w:hAnsi="仿宋" w:eastAsia="仿宋"/>
          <w:color w:val="000000"/>
          <w:sz w:val="32"/>
          <w:szCs w:val="32"/>
          <w:highlight w:val="none"/>
          <w:lang w:eastAsia="zh-CN"/>
        </w:rPr>
      </w:r>
      <w:r/>
    </w:p>
    <w:p>
      <w:pPr>
        <w:pStyle w:val="1072"/>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lang w:eastAsia="zh-CN"/>
        </w:rPr>
        <w:t xml:space="preserve">常州市第七人民医院中药饮片供应及代加工服务项目</w:t>
      </w:r>
      <w:r>
        <w:rPr>
          <w:rFonts w:hint="eastAsia" w:ascii="仿宋" w:hAnsi="仿宋" w:eastAsia="仿宋"/>
          <w:color w:val="000000"/>
          <w:sz w:val="32"/>
          <w:szCs w:val="32"/>
          <w:highlight w:val="none"/>
          <w:lang w:eastAsia="zh-CN"/>
        </w:rPr>
      </w:r>
      <w:r/>
    </w:p>
    <w:p>
      <w:pPr>
        <w:pStyle w:val="1072"/>
        <w:ind w:firstLine="640"/>
        <w:spacing w:line="360" w:lineRule="auto"/>
        <w:rPr>
          <w:rFonts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900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2年</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450万元/年</w:t>
      </w:r>
      <w:r>
        <w:rPr>
          <w:rFonts w:ascii="仿宋" w:hAnsi="仿宋" w:eastAsia="仿宋"/>
          <w:color w:val="000000"/>
          <w:sz w:val="32"/>
          <w:szCs w:val="32"/>
          <w:highlight w:val="none"/>
          <w:lang w:val="en-US" w:eastAsia="zh-CN"/>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w:t>
      </w:r>
      <w:r>
        <w:rPr>
          <w:rFonts w:hint="eastAsia" w:ascii="仿宋" w:hAnsi="仿宋" w:eastAsia="仿宋"/>
          <w:color w:val="000000"/>
          <w:sz w:val="32"/>
          <w:szCs w:val="32"/>
          <w:highlight w:val="none"/>
        </w:rPr>
        <w:t xml:space="preserve">中药饮片价格不超过常州地区中药饮片参考零售价的90%；</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（2）中药代加工服务限价：</w:t>
      </w:r>
      <w:r>
        <w:rPr>
          <w:rFonts w:hint="eastAsia" w:ascii="仿宋" w:hAnsi="仿宋" w:eastAsia="仿宋"/>
          <w:color w:val="000000"/>
          <w:sz w:val="32"/>
          <w:szCs w:val="32"/>
          <w:highlight w:val="none"/>
        </w:rPr>
        <w:t xml:space="preserve">膏方</w:t>
      </w:r>
      <w:r>
        <w:rPr>
          <w:rFonts w:hint="eastAsia" w:ascii="仿宋" w:hAnsi="仿宋" w:eastAsia="仿宋"/>
          <w:color w:val="000000"/>
          <w:sz w:val="32"/>
          <w:szCs w:val="32"/>
          <w:highlight w:val="none"/>
          <w:lang w:val="en-US" w:eastAsia="zh-CN"/>
        </w:rPr>
        <w:t xml:space="preserve">180</w:t>
      </w:r>
      <w:r>
        <w:rPr>
          <w:rFonts w:hint="eastAsia" w:ascii="仿宋" w:hAnsi="仿宋" w:eastAsia="仿宋"/>
          <w:color w:val="000000"/>
          <w:sz w:val="32"/>
          <w:szCs w:val="32"/>
          <w:highlight w:val="none"/>
        </w:rPr>
        <w:t xml:space="preserve">元/料（含黄酒、容器、冰糖、外包装），汤剂</w:t>
      </w:r>
      <w:r>
        <w:rPr>
          <w:rFonts w:hint="eastAsia" w:ascii="仿宋" w:hAnsi="仿宋" w:eastAsia="仿宋"/>
          <w:color w:val="000000"/>
          <w:sz w:val="32"/>
          <w:szCs w:val="32"/>
          <w:highlight w:val="none"/>
          <w:lang w:val="en-US" w:eastAsia="zh-CN"/>
        </w:rPr>
        <w:t xml:space="preserve">2.5</w:t>
      </w:r>
      <w:r>
        <w:rPr>
          <w:rFonts w:hint="eastAsia" w:ascii="仿宋" w:hAnsi="仿宋" w:eastAsia="仿宋"/>
          <w:color w:val="000000"/>
          <w:sz w:val="32"/>
          <w:szCs w:val="32"/>
          <w:highlight w:val="none"/>
        </w:rPr>
        <w:t xml:space="preserve">元/贴，其他项目另行商定。</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中药饮片供应及代加工服务</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900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lang w:val="en-US" w:eastAsia="zh-CN"/>
              </w:rPr>
              <w:t xml:space="preserve">2</w:t>
            </w:r>
            <w:r>
              <w:rPr>
                <w:rFonts w:hint="eastAsia" w:ascii="仿宋" w:hAnsi="仿宋" w:eastAsia="仿宋"/>
                <w:bCs/>
                <w:color w:val="000000"/>
                <w:sz w:val="32"/>
                <w:szCs w:val="32"/>
                <w:highlight w:val="none"/>
              </w:rPr>
              <w:t xml:space="preserve">年</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left"/>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中药饮片供应及代加工服务，根据中药饮片临床需求供应所需合格的中药饮片，利用生产、加工规模优势和信息技术优势，为采购人提供中药饮片的代配、代煎、熬膏等加工服务，并将配好的药方、药剂、药膏、药丸等中药制剂配送到医院或客户手中。</w:t>
            </w:r>
            <w:r>
              <w:rPr>
                <w:rFonts w:ascii="仿宋" w:hAnsi="仿宋" w:eastAsia="仿宋"/>
                <w:bCs/>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s="Times New Roman"/>
          <w:color w:val="000000"/>
          <w:sz w:val="32"/>
          <w:szCs w:val="32"/>
          <w:highlight w:val="none"/>
        </w:rPr>
        <w:t xml:space="preserve">6.合同履行期限：</w:t>
      </w:r>
      <w:r>
        <w:rPr>
          <w:rFonts w:hint="eastAsia" w:ascii="仿宋" w:hAnsi="仿宋" w:eastAsia="仿宋" w:cs="Times New Roman"/>
          <w:color w:val="000000"/>
          <w:sz w:val="32"/>
          <w:szCs w:val="32"/>
          <w:highlight w:val="none"/>
          <w:lang w:val="en-US" w:eastAsia="zh-CN"/>
        </w:rPr>
        <w:t xml:space="preserve">2</w:t>
      </w:r>
      <w:r>
        <w:rPr>
          <w:rFonts w:hint="eastAsia" w:ascii="仿宋" w:hAnsi="仿宋" w:eastAsia="仿宋" w:cs="Times New Roman"/>
          <w:color w:val="000000"/>
          <w:sz w:val="32"/>
          <w:szCs w:val="32"/>
          <w:highlight w:val="none"/>
        </w:rPr>
        <w:t xml:space="preserve">年</w:t>
      </w:r>
      <w:r>
        <w:rPr>
          <w:rFonts w:hint="eastAsia" w:ascii="仿宋" w:hAnsi="仿宋" w:eastAsia="仿宋" w:cs="Times New Roman"/>
          <w:color w:val="000000"/>
          <w:sz w:val="32"/>
          <w:szCs w:val="32"/>
          <w:highlight w:val="none"/>
          <w:lang w:eastAsia="zh-CN"/>
        </w:rPr>
        <w:t xml:space="preserve">，</w:t>
      </w:r>
      <w:r>
        <w:rPr>
          <w:rFonts w:hint="eastAsia" w:ascii="仿宋" w:hAnsi="仿宋" w:eastAsia="仿宋" w:cs="Times New Roman"/>
          <w:color w:val="000000"/>
          <w:sz w:val="32"/>
          <w:szCs w:val="32"/>
          <w:highlight w:val="none"/>
          <w:lang w:val="en-US" w:eastAsia="zh-CN"/>
        </w:rPr>
        <w:t xml:space="preserve">合同一年一签。每年</w:t>
      </w:r>
      <w:r>
        <w:rPr>
          <w:rFonts w:hint="eastAsia" w:ascii="仿宋" w:hAnsi="仿宋" w:eastAsia="仿宋" w:cs="Times New Roman"/>
          <w:color w:val="000000"/>
          <w:sz w:val="32"/>
          <w:szCs w:val="32"/>
          <w:highlight w:val="none"/>
        </w:rPr>
        <w:t xml:space="preserve">（12个月）</w:t>
      </w:r>
      <w:r>
        <w:rPr>
          <w:rFonts w:hint="eastAsia" w:ascii="仿宋" w:hAnsi="仿宋" w:eastAsia="仿宋" w:cs="Times New Roman"/>
          <w:color w:val="000000"/>
          <w:sz w:val="32"/>
          <w:szCs w:val="32"/>
          <w:highlight w:val="none"/>
          <w:lang w:val="en-US" w:eastAsia="zh-CN"/>
        </w:rPr>
        <w:t xml:space="preserve">服务</w:t>
      </w:r>
      <w:r>
        <w:rPr>
          <w:rFonts w:hint="eastAsia" w:ascii="仿宋" w:hAnsi="仿宋" w:eastAsia="仿宋" w:cs="Times New Roman"/>
          <w:color w:val="000000"/>
          <w:sz w:val="32"/>
          <w:szCs w:val="32"/>
          <w:highlight w:val="none"/>
        </w:rPr>
        <w:t xml:space="preserve">期满</w:t>
      </w:r>
      <w:r>
        <w:rPr>
          <w:rFonts w:hint="eastAsia" w:ascii="仿宋" w:hAnsi="仿宋" w:eastAsia="仿宋" w:cs="Times New Roman"/>
          <w:color w:val="000000"/>
          <w:sz w:val="32"/>
          <w:szCs w:val="32"/>
          <w:highlight w:val="none"/>
          <w:lang w:val="en-US" w:eastAsia="zh-CN"/>
        </w:rPr>
        <w:t xml:space="preserve">前1个月进行考核</w:t>
      </w:r>
      <w:r>
        <w:rPr>
          <w:rFonts w:hint="eastAsia" w:ascii="仿宋" w:hAnsi="仿宋" w:eastAsia="仿宋" w:cs="Times New Roman"/>
          <w:color w:val="000000"/>
          <w:sz w:val="32"/>
          <w:szCs w:val="32"/>
          <w:highlight w:val="none"/>
        </w:rPr>
        <w:t xml:space="preserve">，经采购人考核，</w:t>
      </w:r>
      <w:r>
        <w:rPr>
          <w:rFonts w:hint="eastAsia" w:ascii="仿宋" w:hAnsi="仿宋" w:eastAsia="仿宋" w:cs="Times New Roman"/>
          <w:color w:val="000000"/>
          <w:sz w:val="32"/>
          <w:szCs w:val="32"/>
          <w:highlight w:val="none"/>
          <w:lang w:val="en-US" w:eastAsia="zh-CN"/>
        </w:rPr>
        <w:t xml:space="preserve">若</w:t>
      </w:r>
      <w:r>
        <w:rPr>
          <w:rFonts w:hint="eastAsia" w:ascii="仿宋" w:hAnsi="仿宋" w:eastAsia="仿宋" w:cs="Times New Roman"/>
          <w:color w:val="000000"/>
          <w:sz w:val="32"/>
          <w:szCs w:val="32"/>
          <w:highlight w:val="none"/>
        </w:rPr>
        <w:t xml:space="preserve">考核不合格，采购人有权</w:t>
      </w:r>
      <w:r>
        <w:rPr>
          <w:rFonts w:hint="eastAsia" w:ascii="仿宋" w:hAnsi="仿宋" w:eastAsia="仿宋" w:cs="Times New Roman"/>
          <w:color w:val="000000"/>
          <w:sz w:val="32"/>
          <w:szCs w:val="32"/>
          <w:highlight w:val="none"/>
          <w:lang w:val="en-US" w:eastAsia="zh-CN"/>
        </w:rPr>
        <w:t xml:space="preserve">终止本合同履行，或不再与供应商续约。</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791"/>
      <w:r/>
      <w:bookmarkStart w:id="12" w:name="_Toc35393622"/>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①投标人如为所投产品的生产企业，具备有效的《药品生产许可证》（许可范围需包含中药饮片）；</w:t>
      </w:r>
      <w:r>
        <w:rPr>
          <w:rFonts w:hint="eastAsia"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②投标人如为所投产品的经营企业，具备有效的《药品经营许可证》（许可范围需包含中药饮片）。</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28</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eastAsia="zh-CN"/>
        </w:rPr>
        <w:t xml:space="preserve">2026年</w:t>
      </w:r>
      <w:r>
        <w:rPr>
          <w:rFonts w:hint="eastAsia" w:ascii="仿宋" w:hAnsi="仿宋" w:eastAsia="仿宋"/>
          <w:b/>
          <w:bCs/>
          <w:color w:val="000000"/>
          <w:sz w:val="32"/>
          <w:szCs w:val="32"/>
          <w:highlight w:val="none"/>
          <w:lang w:val="en-US" w:eastAsia="zh-CN"/>
        </w:rPr>
        <w:t xml:space="preserve">06</w:t>
      </w:r>
      <w:r>
        <w:rPr>
          <w:rFonts w:hint="eastAsia" w:ascii="仿宋" w:hAnsi="仿宋" w:eastAsia="仿宋"/>
          <w:b/>
          <w:bCs/>
          <w:color w:val="000000"/>
          <w:sz w:val="32"/>
          <w:szCs w:val="32"/>
          <w:highlight w:val="none"/>
          <w:lang w:eastAsia="zh-CN"/>
        </w:rPr>
        <w:t xml:space="preserve">月</w:t>
      </w:r>
      <w:r>
        <w:rPr>
          <w:rFonts w:hint="eastAsia" w:ascii="仿宋" w:hAnsi="仿宋" w:eastAsia="仿宋"/>
          <w:b/>
          <w:bCs/>
          <w:color w:val="000000"/>
          <w:sz w:val="32"/>
          <w:szCs w:val="32"/>
          <w:highlight w:val="none"/>
          <w:lang w:val="en-US" w:eastAsia="zh-CN"/>
        </w:rPr>
        <w:t xml:space="preserve">18</w:t>
      </w:r>
      <w:r>
        <w:rPr>
          <w:rFonts w:hint="eastAsia" w:ascii="仿宋" w:hAnsi="仿宋" w:eastAsia="仿宋"/>
          <w:b/>
          <w:bCs/>
          <w:color w:val="000000"/>
          <w:sz w:val="32"/>
          <w:szCs w:val="32"/>
          <w:highlight w:val="none"/>
          <w:lang w:eastAsia="zh-CN"/>
        </w:rPr>
        <w:t xml:space="preserve">日</w:t>
      </w:r>
      <w:r>
        <w:rPr>
          <w:rFonts w:hint="eastAsia" w:ascii="仿宋" w:hAnsi="仿宋" w:eastAsia="仿宋"/>
          <w:b/>
          <w:bCs/>
          <w:color w:val="000000"/>
          <w:sz w:val="32"/>
          <w:szCs w:val="32"/>
          <w:highlight w:val="none"/>
        </w:rPr>
        <w:t xml:space="preserve">14点00分</w:t>
      </w:r>
      <w:r>
        <w:rPr>
          <w:rFonts w:hint="eastAsia" w:ascii="仿宋" w:hAnsi="仿宋" w:eastAsia="仿宋"/>
          <w:b/>
          <w:bCs/>
          <w:color w:val="000000"/>
          <w:sz w:val="32"/>
          <w:szCs w:val="32"/>
          <w:highlight w:val="none"/>
          <w:lang w:eastAsia="zh-CN"/>
        </w:rPr>
        <w:t xml:space="preserve">（</w:t>
      </w:r>
      <w:r>
        <w:rPr>
          <w:rFonts w:hint="eastAsia" w:ascii="仿宋" w:hAnsi="仿宋" w:eastAsia="仿宋"/>
          <w:b/>
          <w:bCs/>
          <w:color w:val="000000"/>
          <w:sz w:val="32"/>
          <w:szCs w:val="32"/>
          <w:highlight w:val="none"/>
          <w:lang w:val="en-US" w:eastAsia="zh-CN"/>
        </w:rPr>
        <w:t xml:space="preserve">北京时间</w:t>
      </w:r>
      <w:r>
        <w:rPr>
          <w:rFonts w:hint="eastAsia" w:ascii="仿宋" w:hAnsi="仿宋" w:eastAsia="仿宋"/>
          <w:b/>
          <w:bCs/>
          <w:color w:val="000000"/>
          <w:sz w:val="32"/>
          <w:szCs w:val="32"/>
          <w:highlight w:val="none"/>
          <w:lang w:eastAsia="zh-CN"/>
        </w:rPr>
        <w:t xml:space="preserve">）</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625"/>
      <w:r/>
      <w:bookmarkStart w:id="24" w:name="_Toc35393794"/>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35393796"/>
      <w:r/>
      <w:bookmarkStart w:id="29" w:name="_Toc28359085"/>
      <w:r/>
      <w:bookmarkStart w:id="30" w:name="_Toc35393627"/>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w:t>
      </w:r>
      <w:r>
        <w:rPr>
          <w:rFonts w:hint="eastAsia" w:ascii="仿宋" w:hAnsi="仿宋" w:eastAsia="仿宋"/>
          <w:color w:val="000000"/>
          <w:sz w:val="32"/>
          <w:szCs w:val="32"/>
          <w:highlight w:val="none"/>
          <w:lang w:eastAsia="zh-CN"/>
        </w:rPr>
        <w:t xml:space="preserve">常州市第七人民医院</w:t>
      </w:r>
      <w:r>
        <w:rPr>
          <w:rFonts w:hint="eastAsia" w:ascii="仿宋" w:hAnsi="仿宋" w:eastAsia="仿宋"/>
          <w:color w:val="000000"/>
          <w:sz w:val="32"/>
          <w:szCs w:val="32"/>
          <w:highlight w:val="none"/>
        </w:rPr>
        <w:t xml:space="preserve"> </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w:t>
      </w:r>
      <w:r>
        <w:rPr>
          <w:rFonts w:hint="eastAsia" w:ascii="仿宋" w:hAnsi="仿宋" w:eastAsia="仿宋"/>
          <w:color w:val="000000"/>
          <w:sz w:val="32"/>
          <w:szCs w:val="32"/>
          <w:highlight w:val="none"/>
        </w:rPr>
        <w:t xml:space="preserve">常州市延陵东路288号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w:t>
      </w:r>
      <w:r>
        <w:rPr>
          <w:rFonts w:hint="eastAsia" w:ascii="仿宋" w:hAnsi="仿宋" w:eastAsia="仿宋"/>
          <w:color w:val="000000"/>
          <w:sz w:val="32"/>
          <w:szCs w:val="32"/>
          <w:highlight w:val="none"/>
        </w:rPr>
        <w:t xml:space="preserve">苏科  0519-69806311</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2"/>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26965856"/>
      <w:r/>
      <w:bookmarkStart w:id="37" w:name="_Toc264969275"/>
      <w:r/>
      <w:bookmarkStart w:id="38" w:name="_Toc127161488"/>
      <w:r/>
      <w:bookmarkStart w:id="39" w:name="_Toc195842950"/>
      <w:r/>
      <w:bookmarkStart w:id="40" w:name="_Toc265228423"/>
      <w:r/>
      <w:bookmarkStart w:id="41" w:name="_Toc305158928"/>
      <w:r/>
      <w:bookmarkStart w:id="42" w:name="_Toc512937850"/>
      <w:r/>
      <w:bookmarkStart w:id="43" w:name="_Toc353825548"/>
      <w:r/>
      <w:bookmarkStart w:id="44" w:name="_Toc353873938"/>
      <w:r/>
      <w:bookmarkStart w:id="45" w:name="_Toc305158854"/>
      <w:r/>
      <w:bookmarkStart w:id="46" w:name="_Toc150774783"/>
      <w:r/>
      <w:bookmarkStart w:id="47" w:name="_Toc127151777"/>
      <w:r/>
      <w:bookmarkStart w:id="48" w:name="_Toc9930142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64229214"/>
      <w:r/>
      <w:bookmarkStart w:id="50" w:name="_Toc151193761"/>
      <w:r/>
      <w:bookmarkStart w:id="51" w:name="_Toc226337215"/>
      <w:r/>
      <w:bookmarkStart w:id="52" w:name="_Toc151193617"/>
      <w:r/>
      <w:bookmarkStart w:id="53" w:name="_Toc164229360"/>
      <w:r/>
      <w:bookmarkStart w:id="54" w:name="_Toc164351613"/>
      <w:r/>
      <w:bookmarkStart w:id="55" w:name="_Toc149720812"/>
      <w:r/>
      <w:bookmarkStart w:id="56" w:name="_Toc127151519"/>
      <w:r/>
      <w:bookmarkStart w:id="57" w:name="_Toc520356144"/>
      <w:r/>
      <w:bookmarkStart w:id="58" w:name="_Toc151193907"/>
      <w:r/>
      <w:bookmarkStart w:id="59" w:name="_Toc150774724"/>
      <w:r/>
      <w:bookmarkStart w:id="60" w:name="_Toc127151720"/>
      <w:r/>
      <w:bookmarkStart w:id="61" w:name="_Toc142311021"/>
      <w:r/>
      <w:bookmarkStart w:id="62" w:name="_Toc195842884"/>
      <w:r/>
      <w:bookmarkStart w:id="63" w:name="_Toc164608788"/>
      <w:r/>
      <w:bookmarkStart w:id="64" w:name="_Toc226309763"/>
      <w:r/>
      <w:bookmarkStart w:id="65" w:name="_Toc164608633"/>
      <w:r/>
      <w:bookmarkStart w:id="66" w:name="_Toc150509270"/>
      <w:r/>
      <w:bookmarkStart w:id="67" w:name="_Toc151190146"/>
      <w:r/>
      <w:bookmarkStart w:id="68" w:name="_Toc226965709"/>
      <w:r/>
      <w:bookmarkStart w:id="69" w:name="_Toc151193689"/>
      <w:r/>
      <w:bookmarkStart w:id="70" w:name="_Toc150774619"/>
      <w:r/>
      <w:bookmarkStart w:id="71" w:name="_Toc151193833"/>
      <w:r/>
      <w:bookmarkStart w:id="72" w:name="_Toc127161433"/>
      <w:r/>
      <w:bookmarkStart w:id="73" w:name="_Toc150480757"/>
      <w:r/>
      <w:bookmarkStart w:id="74" w:name="_Toc226965792"/>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89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b/>
                <w:color w:val="000000"/>
                <w:sz w:val="24"/>
                <w:highlight w:val="none"/>
              </w:rPr>
              <w:t xml:space="preserve">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ascii="宋体" w:hAnsi="宋体" w:cs="宋体"/>
                <w:b/>
                <w:color w:val="000000"/>
                <w:sz w:val="24"/>
                <w:highlight w:val="none"/>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06</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05</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w:t>
            </w:r>
            <w:r>
              <w:rPr>
                <w:rFonts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2"/>
                    <w:ind w:firstLine="945"/>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55;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3;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Cs w:val="21"/>
                      <w:highlight w:val="none"/>
                    </w:rPr>
                    <w:t xml:space="preserve">服</w:t>
                  </w:r>
                  <w:r>
                    <w:rPr>
                      <w:rFonts w:hint="eastAsia" w:ascii="宋体" w:hAnsi="宋体" w:cs="宋体"/>
                      <w:bCs/>
                      <w:color w:val="000000"/>
                      <w:szCs w:val="21"/>
                      <w:highlight w:val="none"/>
                    </w:rPr>
                  </w:r>
                  <w:r/>
                </w:p>
                <w:p>
                  <w:pPr>
                    <w:pStyle w:val="1072"/>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1072"/>
                    <w:ind w:firstLine="1260"/>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4;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1072"/>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1072"/>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72"/>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hint="eastAsia" w:ascii="宋体" w:hAnsi="宋体" w:cs="宋体"/>
                      <w:bCs/>
                      <w:color w:val="000000"/>
                      <w:szCs w:val="21"/>
                      <w:highlight w:val="none"/>
                    </w:rPr>
                  </w:r>
                  <w:r/>
                </w:p>
              </w:tc>
              <w:tc>
                <w:tcPr>
                  <w:tcW w:w="2407" w:type="dxa"/>
                  <w:vAlign w:val="center"/>
                  <w:textDirection w:val="lrTb"/>
                  <w:noWrap w:val="false"/>
                </w:tcPr>
                <w:p>
                  <w:pPr>
                    <w:pStyle w:val="1072"/>
                    <w:jc w:val="center"/>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服务</w:t>
                  </w:r>
                  <w:r>
                    <w:rPr>
                      <w:rFonts w:hint="eastAsia" w:ascii="宋体" w:hAnsi="宋体" w:cs="宋体"/>
                      <w:bCs/>
                      <w:color w:val="000000"/>
                      <w:szCs w:val="21"/>
                      <w:highlight w:val="none"/>
                    </w:rPr>
                    <w:t xml:space="preserve">类</w:t>
                  </w:r>
                  <w:r>
                    <w:rPr>
                      <w:rFonts w:hint="eastAsia" w:ascii="宋体" w:hAnsi="宋体" w:cs="宋体"/>
                      <w:bCs/>
                      <w:color w:val="000000"/>
                      <w:szCs w:val="21"/>
                      <w:highlight w:val="none"/>
                    </w:rPr>
                  </w:r>
                  <w:r/>
                </w:p>
              </w:tc>
            </w:tr>
            <w:tr>
              <w:trPr/>
              <w:tc>
                <w:tcPr>
                  <w:tcW w:w="3023" w:type="dxa"/>
                  <w:vAlign w:val="top"/>
                  <w:textDirection w:val="lrTb"/>
                  <w:noWrap w:val="false"/>
                </w:tcPr>
                <w:p>
                  <w:pPr>
                    <w:pStyle w:val="107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hint="eastAsia" w:ascii="宋体" w:hAnsi="宋体" w:cs="宋体"/>
                      <w:color w:val="000000"/>
                      <w:szCs w:val="21"/>
                      <w:highlight w:val="none"/>
                    </w:rPr>
                  </w:r>
                  <w:r/>
                </w:p>
              </w:tc>
              <w:tc>
                <w:tcPr>
                  <w:tcW w:w="2407" w:type="dxa"/>
                  <w:vAlign w:val="top"/>
                  <w:textDirection w:val="lrTb"/>
                  <w:noWrap w:val="false"/>
                </w:tcPr>
                <w:p>
                  <w:pPr>
                    <w:pStyle w:val="107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c>
                <w:tcPr>
                  <w:tcW w:w="3023" w:type="dxa"/>
                  <w:vAlign w:val="top"/>
                  <w:textDirection w:val="lrTb"/>
                  <w:noWrap w:val="false"/>
                </w:tcPr>
                <w:p>
                  <w:pPr>
                    <w:pStyle w:val="107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W w:w="2407" w:type="dxa"/>
                  <w:vAlign w:val="top"/>
                  <w:textDirection w:val="lrTb"/>
                  <w:noWrap w:val="false"/>
                </w:tcPr>
                <w:p>
                  <w:pPr>
                    <w:pStyle w:val="1072"/>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3023" w:type="dxa"/>
                  <w:vAlign w:val="center"/>
                  <w:textDirection w:val="lrTb"/>
                  <w:noWrap w:val="false"/>
                </w:tcPr>
                <w:p>
                  <w:pPr>
                    <w:pStyle w:val="1072"/>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W w:w="2407" w:type="dxa"/>
                  <w:vAlign w:val="top"/>
                  <w:textDirection w:val="lrTb"/>
                  <w:noWrap w:val="false"/>
                </w:tcPr>
                <w:p>
                  <w:pPr>
                    <w:pStyle w:val="1072"/>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0.45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3023" w:type="dxa"/>
                  <w:vAlign w:val="top"/>
                  <w:textDirection w:val="lrTb"/>
                  <w:noWrap w:val="false"/>
                </w:tcPr>
                <w:p>
                  <w:pPr>
                    <w:pStyle w:val="10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407" w:type="dxa"/>
                  <w:vAlign w:val="top"/>
                  <w:textDirection w:val="lrTb"/>
                  <w:noWrap w:val="false"/>
                </w:tcPr>
                <w:p>
                  <w:pPr>
                    <w:pStyle w:val="107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72"/>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72"/>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每年代理费</w:t>
            </w:r>
            <w:r>
              <w:rPr>
                <w:rFonts w:hint="eastAsia" w:ascii="宋体" w:hAnsi="宋体" w:cs="宋体"/>
                <w:b/>
                <w:color w:val="000000"/>
                <w:sz w:val="24"/>
                <w:highlight w:val="none"/>
              </w:rPr>
              <w:t xml:space="preserve">按照上述标准的</w:t>
            </w:r>
            <w:r>
              <w:rPr>
                <w:rFonts w:hint="eastAsia" w:ascii="宋体" w:hAnsi="宋体" w:cs="宋体"/>
                <w:b/>
                <w:color w:val="000000"/>
                <w:sz w:val="24"/>
                <w:highlight w:val="none"/>
                <w:lang w:val="en-US" w:eastAsia="zh-CN"/>
              </w:rPr>
              <w:t xml:space="preserve">50</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w:t>
            </w:r>
            <w:r>
              <w:rPr>
                <w:rFonts w:hint="eastAsia" w:ascii="宋体" w:hAnsi="宋体" w:cs="宋体"/>
                <w:color w:val="000000"/>
                <w:sz w:val="24"/>
                <w:highlight w:val="none"/>
                <w:lang w:val="en-US" w:eastAsia="zh-CN"/>
              </w:rPr>
              <w:t xml:space="preserve">1500</w:t>
            </w:r>
            <w:r>
              <w:rPr>
                <w:rFonts w:hint="eastAsia" w:ascii="宋体" w:hAnsi="宋体" w:cs="宋体"/>
                <w:color w:val="000000"/>
                <w:sz w:val="24"/>
                <w:highlight w:val="none"/>
              </w:rPr>
              <w:t xml:space="preserve">元的，按人民币</w:t>
            </w:r>
            <w:r>
              <w:rPr>
                <w:rFonts w:hint="eastAsia" w:ascii="宋体" w:hAnsi="宋体" w:cs="宋体"/>
                <w:color w:val="000000"/>
                <w:sz w:val="24"/>
                <w:highlight w:val="none"/>
                <w:lang w:val="en-US" w:eastAsia="zh-CN"/>
              </w:rPr>
              <w:t xml:space="preserve">1500</w:t>
            </w:r>
            <w:r>
              <w:rPr>
                <w:rFonts w:hint="eastAsia" w:ascii="宋体" w:hAnsi="宋体" w:cs="宋体"/>
                <w:color w:val="000000"/>
                <w:sz w:val="24"/>
                <w:highlight w:val="none"/>
              </w:rPr>
              <w:t xml:space="preserve">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142311019"/>
      <w:r/>
      <w:bookmarkStart w:id="76" w:name="_Toc226337213"/>
      <w:r/>
      <w:bookmarkStart w:id="77" w:name="_Toc353873932"/>
      <w:r/>
      <w:bookmarkStart w:id="78" w:name="_Toc305158785"/>
      <w:r/>
      <w:bookmarkStart w:id="79" w:name="_Toc150774722"/>
      <w:r/>
      <w:bookmarkStart w:id="80" w:name="_Toc353825542"/>
      <w:r/>
      <w:bookmarkStart w:id="81" w:name="_Toc353873662"/>
      <w:r/>
      <w:bookmarkStart w:id="82" w:name="_Toc305158859"/>
      <w:r/>
      <w:bookmarkStart w:id="83" w:name="_Toc150480755"/>
      <w:r/>
      <w:bookmarkStart w:id="84" w:name="_Toc195842882"/>
      <w:r/>
      <w:bookmarkStart w:id="85" w:name="_Toc127151517"/>
      <w:r/>
      <w:bookmarkStart w:id="86" w:name="_Toc264969207"/>
      <w:r/>
      <w:bookmarkStart w:id="87" w:name="_Toc226965790"/>
      <w:r/>
      <w:bookmarkStart w:id="88" w:name="_Toc26522835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305158786"/>
      <w:r/>
      <w:bookmarkStart w:id="92" w:name="_Toc226309762"/>
      <w:r/>
      <w:bookmarkStart w:id="93" w:name="_Toc150774618"/>
      <w:r/>
      <w:bookmarkStart w:id="94" w:name="_Toc226965791"/>
      <w:r/>
      <w:bookmarkStart w:id="95" w:name="_Toc265228356"/>
      <w:r/>
      <w:bookmarkStart w:id="96" w:name="_Toc264969208"/>
      <w:r/>
      <w:bookmarkStart w:id="97" w:name="_Toc151193906"/>
      <w:r/>
      <w:bookmarkStart w:id="98" w:name="_Toc151193616"/>
      <w:r/>
      <w:bookmarkStart w:id="99" w:name="_Toc150774723"/>
      <w:r/>
      <w:bookmarkStart w:id="100" w:name="_Toc226337214"/>
      <w:r/>
      <w:bookmarkStart w:id="101" w:name="_Toc151190145"/>
      <w:r/>
      <w:bookmarkStart w:id="102" w:name="_Toc151193688"/>
      <w:r/>
      <w:bookmarkStart w:id="103" w:name="_Toc150509269"/>
      <w:r/>
      <w:bookmarkStart w:id="104" w:name="_Toc226965708"/>
      <w:r/>
      <w:bookmarkStart w:id="105" w:name="_Toc305158860"/>
      <w:r/>
      <w:bookmarkStart w:id="106" w:name="_Toc195842883"/>
      <w:r/>
      <w:bookmarkStart w:id="107" w:name="_Toc151193832"/>
      <w:r/>
      <w:bookmarkStart w:id="108" w:name="_Toc142311020"/>
      <w:r/>
      <w:bookmarkStart w:id="109" w:name="_Toc150480756"/>
      <w:r/>
      <w:bookmarkStart w:id="110" w:name="_Toc15119376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111" w:name="_Toc264969209"/>
      <w:r/>
      <w:bookmarkStart w:id="112" w:name="_Toc305158861"/>
      <w:r/>
      <w:bookmarkStart w:id="113" w:name="_Toc305158787"/>
      <w:r/>
      <w:bookmarkStart w:id="114" w:name="_Toc265228357"/>
      <w:r/>
      <w:bookmarkStart w:id="115" w:name="_Toc305158823"/>
      <w:r/>
      <w:bookmarkStart w:id="116" w:name="_Toc353873665"/>
      <w:r/>
      <w:bookmarkStart w:id="117" w:name="_Toc142311057"/>
      <w:r/>
      <w:bookmarkStart w:id="118" w:name="_Toc195842920"/>
      <w:r/>
      <w:bookmarkStart w:id="119" w:name="_Toc150774760"/>
      <w:r/>
      <w:bookmarkStart w:id="120" w:name="_Toc226337251"/>
      <w:r/>
      <w:bookmarkStart w:id="121" w:name="_Toc226965828"/>
      <w:r/>
      <w:bookmarkStart w:id="122" w:name="_Toc150480793"/>
      <w:r/>
      <w:bookmarkStart w:id="123" w:name="_Toc305158897"/>
      <w:r/>
      <w:bookmarkStart w:id="124" w:name="_Toc353825545"/>
      <w:r/>
      <w:bookmarkStart w:id="125" w:name="_Toc265228393"/>
      <w:r/>
      <w:bookmarkStart w:id="126" w:name="_Toc127151555"/>
      <w:r/>
      <w:bookmarkStart w:id="127" w:name="_Toc353873935"/>
      <w:r/>
      <w:bookmarkStart w:id="128" w:name="_Toc264969245"/>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9" w:name="_Toc150774620"/>
      <w:r/>
      <w:bookmarkStart w:id="130" w:name="_Toc226965793"/>
      <w:r/>
      <w:bookmarkStart w:id="131" w:name="_Toc150509271"/>
      <w:r/>
      <w:bookmarkStart w:id="132" w:name="_Toc151190147"/>
      <w:r/>
      <w:bookmarkStart w:id="133" w:name="_Toc151193834"/>
      <w:r/>
      <w:bookmarkStart w:id="134" w:name="_Toc265228358"/>
      <w:r/>
      <w:bookmarkStart w:id="135" w:name="_Toc305158862"/>
      <w:r/>
      <w:bookmarkStart w:id="136" w:name="_Toc195842885"/>
      <w:r/>
      <w:bookmarkStart w:id="137" w:name="_Toc150480758"/>
      <w:r/>
      <w:bookmarkStart w:id="138" w:name="_Toc264969210"/>
      <w:r/>
      <w:bookmarkStart w:id="139" w:name="_Toc164351614"/>
      <w:r/>
      <w:bookmarkStart w:id="140" w:name="_Toc226965710"/>
      <w:r/>
      <w:bookmarkStart w:id="141" w:name="_Toc127161434"/>
      <w:r/>
      <w:bookmarkStart w:id="142" w:name="_Toc164229215"/>
      <w:r/>
      <w:bookmarkStart w:id="143" w:name="_Toc142311022"/>
      <w:r/>
      <w:bookmarkStart w:id="144" w:name="_Toc305158788"/>
      <w:r/>
      <w:bookmarkStart w:id="145" w:name="_Toc226309764"/>
      <w:r/>
      <w:bookmarkStart w:id="146" w:name="_Toc127151520"/>
      <w:r/>
      <w:bookmarkStart w:id="147" w:name="_Toc149720813"/>
      <w:r/>
      <w:bookmarkStart w:id="148" w:name="_Toc164608634"/>
      <w:r/>
      <w:bookmarkStart w:id="149" w:name="_Toc164229361"/>
      <w:r/>
      <w:bookmarkStart w:id="150" w:name="_Toc164608789"/>
      <w:r/>
      <w:bookmarkStart w:id="151" w:name="_Toc127151721"/>
      <w:r/>
      <w:bookmarkStart w:id="152" w:name="_Toc151193690"/>
      <w:r/>
      <w:bookmarkStart w:id="153" w:name="_Toc151193908"/>
      <w:r/>
      <w:bookmarkStart w:id="154" w:name="_Toc151193618"/>
      <w:r/>
      <w:bookmarkStart w:id="155" w:name="_Toc226337216"/>
      <w:r/>
      <w:bookmarkStart w:id="156" w:name="_Toc151193762"/>
      <w:r/>
      <w:bookmarkStart w:id="157" w:name="_Toc150774725"/>
      <w:r>
        <w:rPr>
          <w:rFonts w:hint="eastAsia" w:ascii="宋体" w:hAnsi="宋体" w:cs="宋体"/>
          <w:b/>
          <w:color w:val="000000"/>
          <w:sz w:val="24"/>
          <w:highlight w:val="none"/>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8" w:name="_Toc305158790"/>
      <w:r/>
      <w:bookmarkStart w:id="159" w:name="_Toc150509273"/>
      <w:r/>
      <w:bookmarkStart w:id="160" w:name="_Toc520356146"/>
      <w:r/>
      <w:bookmarkStart w:id="161" w:name="_Toc226965712"/>
      <w:r/>
      <w:bookmarkStart w:id="162" w:name="_Toc264969212"/>
      <w:r/>
      <w:bookmarkStart w:id="163" w:name="_Toc265228360"/>
      <w:r/>
      <w:bookmarkStart w:id="164" w:name="_Toc151193836"/>
      <w:r/>
      <w:bookmarkStart w:id="165" w:name="_Toc151193910"/>
      <w:r/>
      <w:bookmarkStart w:id="166" w:name="_Toc142311024"/>
      <w:r/>
      <w:bookmarkStart w:id="167" w:name="_Toc127151522"/>
      <w:r/>
      <w:bookmarkStart w:id="168" w:name="_Toc226309766"/>
      <w:r/>
      <w:bookmarkStart w:id="169" w:name="_Toc226337218"/>
      <w:r/>
      <w:bookmarkStart w:id="170" w:name="_Toc151193764"/>
      <w:r/>
      <w:bookmarkStart w:id="171" w:name="_Toc150480760"/>
      <w:r/>
      <w:bookmarkStart w:id="172" w:name="_Toc226965795"/>
      <w:r/>
      <w:bookmarkStart w:id="173" w:name="_Toc150774727"/>
      <w:r/>
      <w:bookmarkStart w:id="174" w:name="_Toc195842887"/>
      <w:r/>
      <w:bookmarkStart w:id="175" w:name="_Toc151190149"/>
      <w:r/>
      <w:bookmarkStart w:id="176" w:name="_Toc150774622"/>
      <w:r/>
      <w:bookmarkStart w:id="177" w:name="_Toc305158864"/>
      <w:r/>
      <w:bookmarkStart w:id="178" w:name="_Toc151193620"/>
      <w:r/>
      <w:bookmarkStart w:id="179" w:name="_Toc151193692"/>
      <w:r>
        <w:rPr>
          <w:rFonts w:hint="eastAsia" w:ascii="宋体" w:hAnsi="宋体" w:cs="宋体"/>
          <w:color w:val="000000"/>
          <w:sz w:val="28"/>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7"/>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具体详见国家互联网信息办公室、工业和信息化部、公安部、财政部和国家认证认可监督管理委员会关于调整网络安全专用产品安全管理有关事项的公告(2023年第1号)。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80" w:name="_1.8_计量单位"/>
      <w:r/>
      <w:bookmarkEnd w:id="180"/>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1" w:name="_Toc164608637"/>
      <w:r/>
      <w:bookmarkStart w:id="182" w:name="_Toc151193911"/>
      <w:r/>
      <w:bookmarkStart w:id="183" w:name="_Toc150774623"/>
      <w:r/>
      <w:bookmarkStart w:id="184" w:name="_Toc150774728"/>
      <w:r/>
      <w:bookmarkStart w:id="185" w:name="_Toc151193693"/>
      <w:r/>
      <w:bookmarkStart w:id="186" w:name="_Toc149720816"/>
      <w:r/>
      <w:bookmarkStart w:id="187" w:name="_Toc305158791"/>
      <w:r/>
      <w:bookmarkStart w:id="188" w:name="_Toc150509274"/>
      <w:r/>
      <w:bookmarkStart w:id="189" w:name="_Toc127161437"/>
      <w:r/>
      <w:bookmarkStart w:id="190" w:name="_Toc226965713"/>
      <w:r/>
      <w:bookmarkStart w:id="191" w:name="_Toc164229218"/>
      <w:r/>
      <w:bookmarkStart w:id="192" w:name="_Toc151193765"/>
      <w:r/>
      <w:bookmarkStart w:id="193" w:name="_Toc164351617"/>
      <w:r/>
      <w:bookmarkStart w:id="194" w:name="_Toc265228361"/>
      <w:r/>
      <w:bookmarkStart w:id="195" w:name="_Toc226965796"/>
      <w:r/>
      <w:bookmarkStart w:id="196" w:name="_Toc151193621"/>
      <w:r/>
      <w:bookmarkStart w:id="197" w:name="_Toc226309767"/>
      <w:r/>
      <w:bookmarkStart w:id="198" w:name="_Toc151193837"/>
      <w:r/>
      <w:bookmarkStart w:id="199" w:name="_Toc127151724"/>
      <w:r/>
      <w:bookmarkStart w:id="200" w:name="_Toc226337219"/>
      <w:r/>
      <w:bookmarkStart w:id="201" w:name="_Toc151190150"/>
      <w:r/>
      <w:bookmarkStart w:id="202" w:name="_Toc142311025"/>
      <w:r/>
      <w:bookmarkStart w:id="203" w:name="_Toc150480761"/>
      <w:r/>
      <w:bookmarkStart w:id="204" w:name="_Toc164229364"/>
      <w:r/>
      <w:bookmarkStart w:id="205" w:name="_Toc164608792"/>
      <w:r/>
      <w:bookmarkStart w:id="206" w:name="_Toc264969213"/>
      <w:r/>
      <w:bookmarkStart w:id="207" w:name="_Toc195842888"/>
      <w:r/>
      <w:bookmarkStart w:id="208" w:name="_Toc520356147"/>
      <w:r/>
      <w:bookmarkStart w:id="209" w:name="_Toc305158865"/>
      <w:r/>
      <w:bookmarkStart w:id="210" w:name="_Toc127151523"/>
      <w:r>
        <w:rPr>
          <w:rFonts w:hint="eastAsia" w:ascii="宋体" w:hAnsi="宋体" w:cs="宋体"/>
          <w:b/>
          <w:color w:val="000000"/>
          <w:sz w:val="24"/>
          <w:highlight w:val="none"/>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211" w:name="_Toc151190153"/>
      <w:r/>
      <w:bookmarkStart w:id="212" w:name="_Toc226965716"/>
      <w:r/>
      <w:bookmarkStart w:id="213" w:name="_Toc226309770"/>
      <w:r/>
      <w:bookmarkStart w:id="214" w:name="_Toc305158868"/>
      <w:r/>
      <w:bookmarkStart w:id="215" w:name="_Toc226965799"/>
      <w:r/>
      <w:bookmarkStart w:id="216" w:name="_Toc150509277"/>
      <w:r/>
      <w:bookmarkStart w:id="217" w:name="_Toc151193914"/>
      <w:r/>
      <w:bookmarkStart w:id="218" w:name="_Toc226337222"/>
      <w:r/>
      <w:bookmarkStart w:id="219" w:name="_Toc195842891"/>
      <w:r/>
      <w:bookmarkStart w:id="220" w:name="_Toc264969216"/>
      <w:r/>
      <w:bookmarkStart w:id="221" w:name="_Toc151193768"/>
      <w:r/>
      <w:bookmarkStart w:id="222" w:name="_Toc127151526"/>
      <w:r/>
      <w:bookmarkStart w:id="223" w:name="_Toc151193624"/>
      <w:r/>
      <w:bookmarkStart w:id="224" w:name="_Toc151193696"/>
      <w:r/>
      <w:bookmarkStart w:id="225" w:name="_Toc151193840"/>
      <w:r/>
      <w:bookmarkStart w:id="226" w:name="_Toc516367020"/>
      <w:r/>
      <w:bookmarkStart w:id="227" w:name="_Toc150774731"/>
      <w:r/>
      <w:bookmarkStart w:id="228" w:name="_Toc142311028"/>
      <w:r/>
      <w:bookmarkStart w:id="229" w:name="_Toc520356150"/>
      <w:r/>
      <w:bookmarkStart w:id="230" w:name="_Toc265228364"/>
      <w:r/>
      <w:bookmarkStart w:id="231" w:name="_Toc150774626"/>
      <w:r/>
      <w:bookmarkStart w:id="232" w:name="_Toc150480764"/>
      <w:r/>
      <w:bookmarkStart w:id="233" w:name="_Toc305158794"/>
      <w:r>
        <w:rPr>
          <w:rFonts w:hint="eastAsia" w:ascii="宋体" w:hAnsi="宋体" w:eastAsia="宋体" w:cs="宋体"/>
          <w:color w:val="000000"/>
          <w:sz w:val="28"/>
          <w:highlight w:val="none"/>
        </w:rPr>
        <w:t xml:space="preserve">三   投标文件</w:t>
      </w:r>
      <w:bookmarkEnd w:id="226"/>
      <w:r>
        <w:rPr>
          <w:rFonts w:hint="eastAsia" w:ascii="宋体" w:hAnsi="宋体" w:eastAsia="宋体" w:cs="宋体"/>
          <w:color w:val="000000"/>
          <w:sz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4" w:name="_Toc150774627"/>
      <w:r/>
      <w:bookmarkStart w:id="235" w:name="_Toc127151527"/>
      <w:r/>
      <w:bookmarkStart w:id="236" w:name="_Toc164608641"/>
      <w:r/>
      <w:bookmarkStart w:id="237" w:name="_Toc164351621"/>
      <w:r/>
      <w:bookmarkStart w:id="238" w:name="_Toc226337223"/>
      <w:r/>
      <w:bookmarkStart w:id="239" w:name="_Toc226965717"/>
      <w:r/>
      <w:bookmarkStart w:id="240" w:name="_Toc195842892"/>
      <w:r/>
      <w:bookmarkStart w:id="241" w:name="_Toc520356151"/>
      <w:r/>
      <w:bookmarkStart w:id="242" w:name="_Toc150480765"/>
      <w:r/>
      <w:bookmarkStart w:id="243" w:name="_Toc151190154"/>
      <w:r/>
      <w:bookmarkStart w:id="244" w:name="_Toc516367021"/>
      <w:r/>
      <w:bookmarkStart w:id="245" w:name="_Toc149720820"/>
      <w:r/>
      <w:bookmarkStart w:id="246" w:name="_Toc127161441"/>
      <w:r/>
      <w:bookmarkStart w:id="247" w:name="_Toc151193915"/>
      <w:r/>
      <w:bookmarkStart w:id="248" w:name="_Toc265228365"/>
      <w:r/>
      <w:bookmarkStart w:id="249" w:name="_Toc305158795"/>
      <w:r/>
      <w:bookmarkStart w:id="250" w:name="_Toc150774732"/>
      <w:r/>
      <w:bookmarkStart w:id="251" w:name="_Toc226309771"/>
      <w:r/>
      <w:bookmarkStart w:id="252" w:name="_Toc164608796"/>
      <w:r/>
      <w:bookmarkStart w:id="253" w:name="_Toc151193697"/>
      <w:r/>
      <w:bookmarkStart w:id="254" w:name="_Toc151193769"/>
      <w:r/>
      <w:bookmarkStart w:id="255" w:name="_Toc151193841"/>
      <w:r/>
      <w:bookmarkStart w:id="256" w:name="_Toc150509278"/>
      <w:r/>
      <w:bookmarkStart w:id="257" w:name="_Toc264969217"/>
      <w:r/>
      <w:bookmarkStart w:id="258" w:name="_Toc226965800"/>
      <w:r/>
      <w:bookmarkStart w:id="259" w:name="_Toc127151728"/>
      <w:r/>
      <w:bookmarkStart w:id="260" w:name="_Toc164229222"/>
      <w:r/>
      <w:bookmarkStart w:id="261" w:name="_Toc151193625"/>
      <w:r/>
      <w:bookmarkStart w:id="262" w:name="_Toc164229368"/>
      <w:r/>
      <w:bookmarkStart w:id="263" w:name="_Toc142311029"/>
      <w:r/>
      <w:bookmarkStart w:id="264" w:name="_Toc305158869"/>
      <w:r>
        <w:rPr>
          <w:rFonts w:hint="eastAsia" w:ascii="宋体" w:hAnsi="宋体" w:cs="宋体"/>
          <w:b/>
          <w:color w:val="000000"/>
          <w:sz w:val="24"/>
          <w:highlight w:val="none"/>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5" w:name="_Toc151193916"/>
      <w:r/>
      <w:bookmarkStart w:id="266" w:name="_Toc164229223"/>
      <w:r/>
      <w:bookmarkStart w:id="267" w:name="_Toc150774733"/>
      <w:r/>
      <w:bookmarkStart w:id="268" w:name="_Toc164608797"/>
      <w:r/>
      <w:bookmarkStart w:id="269" w:name="_Toc127151729"/>
      <w:r/>
      <w:bookmarkStart w:id="270" w:name="_Toc195842893"/>
      <w:r/>
      <w:bookmarkStart w:id="271" w:name="_Toc151193770"/>
      <w:r/>
      <w:bookmarkStart w:id="272" w:name="_Toc226309772"/>
      <w:r/>
      <w:bookmarkStart w:id="273" w:name="_Toc149720821"/>
      <w:r/>
      <w:bookmarkStart w:id="274" w:name="_Toc264969218"/>
      <w:r/>
      <w:bookmarkStart w:id="275" w:name="_Toc127151528"/>
      <w:r/>
      <w:bookmarkStart w:id="276" w:name="_Toc151193626"/>
      <w:r/>
      <w:bookmarkStart w:id="277" w:name="_Toc150480766"/>
      <w:r/>
      <w:bookmarkStart w:id="278" w:name="_Toc142311030"/>
      <w:r/>
      <w:bookmarkStart w:id="279" w:name="_Toc151190155"/>
      <w:r/>
      <w:bookmarkStart w:id="280" w:name="_Toc151193842"/>
      <w:r/>
      <w:bookmarkStart w:id="281" w:name="_Toc226337224"/>
      <w:r/>
      <w:bookmarkStart w:id="282" w:name="_Toc150509279"/>
      <w:r/>
      <w:bookmarkStart w:id="283" w:name="_Toc226965801"/>
      <w:r/>
      <w:bookmarkStart w:id="284" w:name="_Ref467306195"/>
      <w:r/>
      <w:bookmarkStart w:id="285" w:name="_Toc151193698"/>
      <w:r/>
      <w:bookmarkStart w:id="286" w:name="_Toc164229369"/>
      <w:r/>
      <w:bookmarkStart w:id="287" w:name="_Toc305158870"/>
      <w:r/>
      <w:bookmarkStart w:id="288" w:name="_Toc150774628"/>
      <w:r/>
      <w:bookmarkStart w:id="289" w:name="_Toc265228366"/>
      <w:r/>
      <w:bookmarkStart w:id="290" w:name="_Toc164608642"/>
      <w:r/>
      <w:bookmarkStart w:id="291" w:name="_Toc226965718"/>
      <w:r/>
      <w:bookmarkStart w:id="292" w:name="_Toc127161442"/>
      <w:r/>
      <w:bookmarkStart w:id="293" w:name="_Toc520356152"/>
      <w:r/>
      <w:bookmarkStart w:id="294" w:name="_Toc164351622"/>
      <w:r/>
      <w:bookmarkStart w:id="295" w:name="_Toc305158796"/>
      <w:r/>
      <w:bookmarkStart w:id="296" w:name="_Ref467306676"/>
      <w:r/>
      <w:bookmarkStart w:id="297" w:name="_Toc516367022"/>
      <w:r>
        <w:rPr>
          <w:rFonts w:hint="eastAsia" w:ascii="宋体" w:hAnsi="宋体" w:cs="宋体"/>
          <w:b/>
          <w:color w:val="000000"/>
          <w:sz w:val="24"/>
          <w:highlight w:val="none"/>
        </w:rPr>
        <w:t xml:space="preserve">投标文件</w:t>
      </w:r>
      <w:bookmarkEnd w:id="284"/>
      <w:r/>
      <w:bookmarkEnd w:id="296"/>
      <w:r/>
      <w:bookmarkEnd w:id="297"/>
      <w:r>
        <w:rPr>
          <w:rFonts w:hint="eastAsia" w:ascii="宋体" w:hAnsi="宋体" w:cs="宋体"/>
          <w:b/>
          <w:color w:val="000000"/>
          <w:sz w:val="24"/>
          <w:highlight w:val="none"/>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8"/>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9" w:name="_Toc164351624"/>
      <w:r/>
      <w:bookmarkStart w:id="300" w:name="_Toc149720823"/>
      <w:r/>
      <w:bookmarkStart w:id="301" w:name="_Toc195842895"/>
      <w:r/>
      <w:bookmarkStart w:id="302" w:name="_Toc151193700"/>
      <w:r/>
      <w:bookmarkStart w:id="303" w:name="_Toc150774735"/>
      <w:r/>
      <w:bookmarkStart w:id="304" w:name="_Toc142311032"/>
      <w:r/>
      <w:bookmarkStart w:id="305" w:name="_Toc164608799"/>
      <w:r/>
      <w:bookmarkStart w:id="306" w:name="_Toc164608644"/>
      <w:r/>
      <w:bookmarkStart w:id="307" w:name="_Toc151193918"/>
      <w:r/>
      <w:bookmarkStart w:id="308" w:name="_Toc520356155"/>
      <w:r/>
      <w:bookmarkStart w:id="309" w:name="_Toc127151731"/>
      <w:r/>
      <w:bookmarkStart w:id="310" w:name="_Toc150774630"/>
      <w:r/>
      <w:bookmarkStart w:id="311" w:name="_Toc127151530"/>
      <w:r/>
      <w:bookmarkStart w:id="312" w:name="_Toc127161444"/>
      <w:r/>
      <w:bookmarkStart w:id="313" w:name="_Toc150480768"/>
      <w:r/>
      <w:bookmarkStart w:id="314" w:name="_Toc151193628"/>
      <w:r/>
      <w:bookmarkStart w:id="315" w:name="_Toc151190157"/>
      <w:r/>
      <w:bookmarkStart w:id="316" w:name="_Toc164229225"/>
      <w:r/>
      <w:bookmarkStart w:id="317" w:name="_Toc150509281"/>
      <w:r/>
      <w:bookmarkStart w:id="318" w:name="_Toc151193844"/>
      <w:r/>
      <w:bookmarkStart w:id="319" w:name="_Toc151193772"/>
      <w:r/>
      <w:bookmarkStart w:id="320" w:name="_Toc164229371"/>
      <w:r>
        <w:rPr>
          <w:rFonts w:hint="eastAsia" w:ascii="宋体" w:hAnsi="宋体" w:cs="宋体"/>
          <w:b/>
          <w:color w:val="000000"/>
          <w:sz w:val="24"/>
          <w:highlight w:val="none"/>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1" w:name="_Toc142311033"/>
      <w:r/>
      <w:bookmarkStart w:id="322" w:name="_Toc151190158"/>
      <w:r/>
      <w:bookmarkStart w:id="323" w:name="_Toc151193845"/>
      <w:r/>
      <w:bookmarkStart w:id="324" w:name="_Toc226965721"/>
      <w:r/>
      <w:bookmarkStart w:id="325" w:name="_Ref467306513"/>
      <w:r/>
      <w:bookmarkStart w:id="326" w:name="_Toc264969221"/>
      <w:r/>
      <w:bookmarkStart w:id="327" w:name="_Toc164229226"/>
      <w:r/>
      <w:bookmarkStart w:id="328" w:name="_Toc164229372"/>
      <w:r/>
      <w:bookmarkStart w:id="329" w:name="_Toc305158873"/>
      <w:r/>
      <w:bookmarkStart w:id="330" w:name="_Toc127161445"/>
      <w:r/>
      <w:bookmarkStart w:id="331" w:name="_Toc149720824"/>
      <w:r/>
      <w:bookmarkStart w:id="332" w:name="_Toc151193629"/>
      <w:r/>
      <w:bookmarkStart w:id="333" w:name="_Toc195842896"/>
      <w:r/>
      <w:bookmarkStart w:id="334" w:name="_Toc164608645"/>
      <w:r/>
      <w:bookmarkStart w:id="335" w:name="_Toc151193773"/>
      <w:r/>
      <w:bookmarkStart w:id="336" w:name="_Toc305158799"/>
      <w:r/>
      <w:bookmarkStart w:id="337" w:name="_Toc226309775"/>
      <w:r/>
      <w:bookmarkStart w:id="338" w:name="_Toc164608800"/>
      <w:r/>
      <w:bookmarkStart w:id="339" w:name="_Toc127151732"/>
      <w:r/>
      <w:bookmarkStart w:id="340" w:name="_Toc265228369"/>
      <w:r/>
      <w:bookmarkStart w:id="341" w:name="_Toc150509282"/>
      <w:r/>
      <w:bookmarkStart w:id="342" w:name="_Toc151193701"/>
      <w:r/>
      <w:bookmarkStart w:id="343" w:name="_Toc150774631"/>
      <w:r/>
      <w:bookmarkStart w:id="344" w:name="_Toc226965804"/>
      <w:r/>
      <w:bookmarkStart w:id="345" w:name="_Toc150774736"/>
      <w:r/>
      <w:bookmarkStart w:id="346" w:name="_Toc226337227"/>
      <w:r/>
      <w:bookmarkStart w:id="347" w:name="_Toc520356156"/>
      <w:r/>
      <w:bookmarkStart w:id="348" w:name="_Toc150480769"/>
      <w:r/>
      <w:bookmarkStart w:id="349" w:name="_Toc151193919"/>
      <w:r/>
      <w:bookmarkStart w:id="350" w:name="_Toc164351625"/>
      <w:r/>
      <w:bookmarkStart w:id="351" w:name="_Toc127151531"/>
      <w:r>
        <w:rPr>
          <w:rFonts w:hint="eastAsia" w:ascii="宋体" w:hAnsi="宋体" w:cs="宋体"/>
          <w:b/>
          <w:color w:val="000000"/>
          <w:sz w:val="24"/>
          <w:highlight w:val="none"/>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2" w:name="_Toc149720825"/>
      <w:r/>
      <w:bookmarkStart w:id="353" w:name="_Toc265228370"/>
      <w:r/>
      <w:bookmarkStart w:id="354" w:name="_Toc164608801"/>
      <w:r/>
      <w:bookmarkStart w:id="355" w:name="_Toc164229227"/>
      <w:r/>
      <w:bookmarkStart w:id="356" w:name="_Toc226965805"/>
      <w:r/>
      <w:bookmarkStart w:id="357" w:name="_Toc164351626"/>
      <w:r/>
      <w:bookmarkStart w:id="358" w:name="_Toc226337228"/>
      <w:r/>
      <w:bookmarkStart w:id="359" w:name="_Toc151193846"/>
      <w:r/>
      <w:bookmarkStart w:id="360" w:name="_Toc151193920"/>
      <w:r/>
      <w:bookmarkStart w:id="361" w:name="_Toc520356157"/>
      <w:r/>
      <w:bookmarkStart w:id="362" w:name="_Toc142311034"/>
      <w:r/>
      <w:bookmarkStart w:id="363" w:name="_Toc151193774"/>
      <w:r/>
      <w:bookmarkStart w:id="364" w:name="_Toc150480770"/>
      <w:r/>
      <w:bookmarkStart w:id="365" w:name="_Toc226309776"/>
      <w:r/>
      <w:bookmarkStart w:id="366" w:name="_Toc151193702"/>
      <w:r/>
      <w:bookmarkStart w:id="367" w:name="_Toc150509283"/>
      <w:r/>
      <w:bookmarkStart w:id="368" w:name="_Toc127161446"/>
      <w:r/>
      <w:bookmarkStart w:id="369" w:name="_Toc164229373"/>
      <w:r/>
      <w:bookmarkStart w:id="370" w:name="_Toc264969222"/>
      <w:r/>
      <w:bookmarkStart w:id="371" w:name="_Toc226965722"/>
      <w:r/>
      <w:bookmarkStart w:id="372" w:name="_Toc195842897"/>
      <w:r/>
      <w:bookmarkStart w:id="373" w:name="_Toc151190159"/>
      <w:r/>
      <w:bookmarkStart w:id="374" w:name="_Toc127151733"/>
      <w:r/>
      <w:bookmarkStart w:id="375" w:name="_Toc150774737"/>
      <w:r/>
      <w:bookmarkStart w:id="376" w:name="_Toc127151532"/>
      <w:r/>
      <w:bookmarkStart w:id="377" w:name="_Toc151193630"/>
      <w:r/>
      <w:bookmarkStart w:id="378" w:name="_Toc305158800"/>
      <w:r/>
      <w:bookmarkStart w:id="379" w:name="_Toc164608646"/>
      <w:r/>
      <w:bookmarkStart w:id="380" w:name="_Toc305158874"/>
      <w:r/>
      <w:bookmarkStart w:id="381" w:name="_Toc150774632"/>
      <w:r>
        <w:rPr>
          <w:rFonts w:hint="eastAsia" w:ascii="宋体" w:hAnsi="宋体" w:cs="宋体"/>
          <w:b/>
          <w:color w:val="000000"/>
          <w:sz w:val="24"/>
          <w:highlight w:val="none"/>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2" w:name="_Toc142311035"/>
      <w:r/>
      <w:bookmarkStart w:id="383" w:name="_Toc265228371"/>
      <w:r/>
      <w:bookmarkStart w:id="384" w:name="_Toc150509284"/>
      <w:r/>
      <w:bookmarkStart w:id="385" w:name="_Toc264969223"/>
      <w:r/>
      <w:bookmarkStart w:id="386" w:name="_Toc127161447"/>
      <w:r/>
      <w:bookmarkStart w:id="387" w:name="_Toc151193847"/>
      <w:r/>
      <w:bookmarkStart w:id="388" w:name="_Toc164351627"/>
      <w:r/>
      <w:bookmarkStart w:id="389" w:name="_Toc149720826"/>
      <w:r/>
      <w:bookmarkStart w:id="390" w:name="_Toc151193775"/>
      <w:r/>
      <w:bookmarkStart w:id="391" w:name="_Toc127151734"/>
      <w:r/>
      <w:bookmarkStart w:id="392" w:name="_Toc226309777"/>
      <w:r/>
      <w:bookmarkStart w:id="393" w:name="_Toc226965806"/>
      <w:r/>
      <w:bookmarkStart w:id="394" w:name="_Toc226965723"/>
      <w:r/>
      <w:bookmarkStart w:id="395" w:name="_Toc150480771"/>
      <w:r/>
      <w:bookmarkStart w:id="396" w:name="_Toc150774633"/>
      <w:r/>
      <w:bookmarkStart w:id="397" w:name="_Toc164608802"/>
      <w:r/>
      <w:bookmarkStart w:id="398" w:name="_Toc151190160"/>
      <w:r/>
      <w:bookmarkStart w:id="399" w:name="_Toc226337229"/>
      <w:r/>
      <w:bookmarkStart w:id="400" w:name="_Toc520356158"/>
      <w:r/>
      <w:bookmarkStart w:id="401" w:name="_Toc151193921"/>
      <w:r/>
      <w:bookmarkStart w:id="402" w:name="_Toc127151533"/>
      <w:r/>
      <w:bookmarkStart w:id="403" w:name="_Toc164229228"/>
      <w:r/>
      <w:bookmarkStart w:id="404" w:name="_Toc305158801"/>
      <w:r/>
      <w:bookmarkStart w:id="405" w:name="_Toc195842898"/>
      <w:r/>
      <w:bookmarkStart w:id="406" w:name="_Toc151193703"/>
      <w:r/>
      <w:bookmarkStart w:id="407" w:name="_Toc164229374"/>
      <w:r/>
      <w:bookmarkStart w:id="408" w:name="_Toc164608647"/>
      <w:r/>
      <w:bookmarkStart w:id="409" w:name="_Toc150774738"/>
      <w:r/>
      <w:bookmarkStart w:id="410" w:name="_Toc151193631"/>
      <w:r/>
      <w:bookmarkStart w:id="411" w:name="_Toc305158875"/>
      <w:r>
        <w:rPr>
          <w:rFonts w:hint="eastAsia" w:ascii="宋体" w:hAnsi="宋体" w:cs="宋体"/>
          <w:b/>
          <w:color w:val="000000"/>
          <w:sz w:val="24"/>
          <w:highlight w:val="none"/>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2" w:name="_Toc305158802"/>
      <w:r/>
      <w:bookmarkStart w:id="413" w:name="_Toc264969224"/>
      <w:r/>
      <w:bookmarkStart w:id="414" w:name="_Toc127151534"/>
      <w:r/>
      <w:bookmarkStart w:id="415" w:name="_Toc226965807"/>
      <w:r/>
      <w:bookmarkStart w:id="416" w:name="_Toc151193922"/>
      <w:r/>
      <w:bookmarkStart w:id="417" w:name="_Toc150774739"/>
      <w:r/>
      <w:bookmarkStart w:id="418" w:name="_Toc151193848"/>
      <w:r/>
      <w:bookmarkStart w:id="419" w:name="_Toc265228372"/>
      <w:r/>
      <w:bookmarkStart w:id="420" w:name="_Toc195842899"/>
      <w:r/>
      <w:bookmarkStart w:id="421" w:name="_Toc520356159"/>
      <w:r/>
      <w:bookmarkStart w:id="422" w:name="_Toc151193776"/>
      <w:r/>
      <w:bookmarkStart w:id="423" w:name="_Toc151193632"/>
      <w:r/>
      <w:bookmarkStart w:id="424" w:name="_Toc151190161"/>
      <w:r/>
      <w:bookmarkStart w:id="425" w:name="_Toc150480772"/>
      <w:r/>
      <w:bookmarkStart w:id="426" w:name="_Toc150509285"/>
      <w:r/>
      <w:bookmarkStart w:id="427" w:name="_Toc142311036"/>
      <w:r/>
      <w:bookmarkStart w:id="428" w:name="_Toc305158876"/>
      <w:r/>
      <w:bookmarkStart w:id="429" w:name="_Toc226965724"/>
      <w:r/>
      <w:bookmarkStart w:id="430" w:name="_Toc226309778"/>
      <w:r/>
      <w:bookmarkStart w:id="431" w:name="_Toc151193704"/>
      <w:r/>
      <w:bookmarkStart w:id="432" w:name="_Toc226337230"/>
      <w:r/>
      <w:bookmarkStart w:id="433" w:name="_Toc15077463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4" w:name="_Toc150774635"/>
      <w:r/>
      <w:bookmarkStart w:id="435" w:name="_Toc151193923"/>
      <w:r/>
      <w:bookmarkStart w:id="436" w:name="_Toc127161449"/>
      <w:r/>
      <w:bookmarkStart w:id="437" w:name="_Toc520356160"/>
      <w:r/>
      <w:bookmarkStart w:id="438" w:name="_Toc305158877"/>
      <w:r/>
      <w:bookmarkStart w:id="439" w:name="_Toc149720828"/>
      <w:r/>
      <w:bookmarkStart w:id="440" w:name="_Toc150774740"/>
      <w:r/>
      <w:bookmarkStart w:id="441" w:name="_Toc151193777"/>
      <w:r/>
      <w:bookmarkStart w:id="442" w:name="_Toc164351629"/>
      <w:r/>
      <w:bookmarkStart w:id="443" w:name="_Toc265228373"/>
      <w:r/>
      <w:bookmarkStart w:id="444" w:name="_Toc151193633"/>
      <w:r/>
      <w:bookmarkStart w:id="445" w:name="_Toc150509286"/>
      <w:r/>
      <w:bookmarkStart w:id="446" w:name="_Toc226965808"/>
      <w:r/>
      <w:bookmarkStart w:id="447" w:name="_Toc164229230"/>
      <w:r/>
      <w:bookmarkStart w:id="448" w:name="_Toc164229376"/>
      <w:r/>
      <w:bookmarkStart w:id="449" w:name="_Toc305158803"/>
      <w:r/>
      <w:bookmarkStart w:id="450" w:name="_Toc226337231"/>
      <w:r/>
      <w:bookmarkStart w:id="451" w:name="_Toc226965725"/>
      <w:r/>
      <w:bookmarkStart w:id="452" w:name="_Toc164608804"/>
      <w:r/>
      <w:bookmarkStart w:id="453" w:name="_Toc151193705"/>
      <w:r/>
      <w:bookmarkStart w:id="454" w:name="_Toc226309779"/>
      <w:r/>
      <w:bookmarkStart w:id="455" w:name="_Toc195842900"/>
      <w:r/>
      <w:bookmarkStart w:id="456" w:name="_Toc264969225"/>
      <w:r/>
      <w:bookmarkStart w:id="457" w:name="_Toc164608649"/>
      <w:r/>
      <w:bookmarkStart w:id="458" w:name="_Toc127151535"/>
      <w:r/>
      <w:bookmarkStart w:id="459" w:name="_Toc151193849"/>
      <w:r/>
      <w:bookmarkStart w:id="460" w:name="_Toc142311037"/>
      <w:r/>
      <w:bookmarkStart w:id="461" w:name="_Toc127151736"/>
      <w:r/>
      <w:bookmarkStart w:id="462" w:name="_Toc150480773"/>
      <w:r/>
      <w:bookmarkStart w:id="463" w:name="_Toc151190162"/>
      <w:r>
        <w:rPr>
          <w:rFonts w:hint="eastAsia" w:ascii="宋体" w:hAnsi="宋体" w:cs="宋体"/>
          <w:b/>
          <w:color w:val="000000"/>
          <w:sz w:val="24"/>
          <w:highlight w:val="none"/>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本项目使用政府采购一体化平台“苏采云”。投标人根据招标文件及政府采购一体化平台“苏采云”供应商操作手册要求编制、生成并提交电子投标文件。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4" w:name="_Toc150509287"/>
      <w:r/>
      <w:bookmarkStart w:id="465" w:name="_Toc305158878"/>
      <w:r/>
      <w:bookmarkStart w:id="466" w:name="_Toc151190163"/>
      <w:r/>
      <w:bookmarkStart w:id="467" w:name="_Toc265228374"/>
      <w:r/>
      <w:bookmarkStart w:id="468" w:name="_Toc164229231"/>
      <w:r/>
      <w:bookmarkStart w:id="469" w:name="_Toc164608805"/>
      <w:r/>
      <w:bookmarkStart w:id="470" w:name="_Toc520356161"/>
      <w:r/>
      <w:bookmarkStart w:id="471" w:name="_Toc226337232"/>
      <w:r/>
      <w:bookmarkStart w:id="472" w:name="_Toc264969226"/>
      <w:r/>
      <w:bookmarkStart w:id="473" w:name="_Toc151193706"/>
      <w:r/>
      <w:bookmarkStart w:id="474" w:name="_Toc127151536"/>
      <w:r/>
      <w:bookmarkStart w:id="475" w:name="_Toc142311038"/>
      <w:r/>
      <w:bookmarkStart w:id="476" w:name="_Toc151193924"/>
      <w:r/>
      <w:bookmarkStart w:id="477" w:name="_Toc150774741"/>
      <w:r/>
      <w:bookmarkStart w:id="478" w:name="_Toc164351630"/>
      <w:r/>
      <w:bookmarkStart w:id="479" w:name="_Toc151193634"/>
      <w:r/>
      <w:bookmarkStart w:id="480" w:name="_Toc226965726"/>
      <w:r/>
      <w:bookmarkStart w:id="481" w:name="_Toc164608650"/>
      <w:r/>
      <w:bookmarkStart w:id="482" w:name="_Toc226965809"/>
      <w:r/>
      <w:bookmarkStart w:id="483" w:name="_Toc164229377"/>
      <w:r/>
      <w:bookmarkStart w:id="484" w:name="_Toc305158804"/>
      <w:r/>
      <w:bookmarkStart w:id="485" w:name="_Toc151193778"/>
      <w:r/>
      <w:bookmarkStart w:id="486" w:name="_Toc150480774"/>
      <w:r/>
      <w:bookmarkStart w:id="487" w:name="_Toc226309780"/>
      <w:r/>
      <w:bookmarkStart w:id="488" w:name="_Toc149720829"/>
      <w:r/>
      <w:bookmarkStart w:id="489" w:name="_Toc195842901"/>
      <w:r/>
      <w:bookmarkStart w:id="490" w:name="_Toc150774636"/>
      <w:r/>
      <w:bookmarkStart w:id="491" w:name="_Toc151193850"/>
      <w:r/>
      <w:bookmarkStart w:id="492" w:name="_Toc127151737"/>
      <w:r/>
      <w:bookmarkStart w:id="493" w:name="_Toc127161450"/>
      <w:r>
        <w:rPr>
          <w:rFonts w:hint="eastAsia" w:ascii="宋体" w:hAnsi="宋体" w:cs="宋体"/>
          <w:b/>
          <w:color w:val="000000"/>
          <w:sz w:val="24"/>
          <w:highlight w:val="none"/>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4" w:name="_Toc164229232"/>
      <w:r/>
      <w:bookmarkStart w:id="495" w:name="_Toc151193925"/>
      <w:r/>
      <w:bookmarkStart w:id="496" w:name="_Toc520356162"/>
      <w:r/>
      <w:bookmarkStart w:id="497" w:name="_Toc150480775"/>
      <w:r/>
      <w:bookmarkStart w:id="498" w:name="_Toc195842902"/>
      <w:r/>
      <w:bookmarkStart w:id="499" w:name="_Toc226309781"/>
      <w:r/>
      <w:bookmarkStart w:id="500" w:name="_Toc150509288"/>
      <w:r/>
      <w:bookmarkStart w:id="501" w:name="_Toc164608651"/>
      <w:r/>
      <w:bookmarkStart w:id="502" w:name="_Toc151190164"/>
      <w:r/>
      <w:bookmarkStart w:id="503" w:name="_Toc127161451"/>
      <w:r/>
      <w:bookmarkStart w:id="504" w:name="_Toc264969227"/>
      <w:r/>
      <w:bookmarkStart w:id="505" w:name="_Toc151193635"/>
      <w:r/>
      <w:bookmarkStart w:id="506" w:name="_Toc164608806"/>
      <w:r/>
      <w:bookmarkStart w:id="507" w:name="_Toc226337233"/>
      <w:r/>
      <w:bookmarkStart w:id="508" w:name="_Toc151193707"/>
      <w:r/>
      <w:bookmarkStart w:id="509" w:name="_Toc150774742"/>
      <w:r/>
      <w:bookmarkStart w:id="510" w:name="_Toc151193779"/>
      <w:r/>
      <w:bookmarkStart w:id="511" w:name="_Toc164229378"/>
      <w:r/>
      <w:bookmarkStart w:id="512" w:name="_Toc127151738"/>
      <w:r/>
      <w:bookmarkStart w:id="513" w:name="_Toc142311039"/>
      <w:r/>
      <w:bookmarkStart w:id="514" w:name="_Toc150774637"/>
      <w:r/>
      <w:bookmarkStart w:id="515" w:name="_Toc127151537"/>
      <w:r/>
      <w:bookmarkStart w:id="516" w:name="_Toc226965727"/>
      <w:r/>
      <w:bookmarkStart w:id="517" w:name="_Toc305158805"/>
      <w:r/>
      <w:bookmarkStart w:id="518" w:name="_Toc151193851"/>
      <w:r/>
      <w:bookmarkStart w:id="519" w:name="_Toc305158879"/>
      <w:r/>
      <w:bookmarkStart w:id="520" w:name="_Toc149720830"/>
      <w:r/>
      <w:bookmarkStart w:id="521" w:name="_Toc265228375"/>
      <w:r/>
      <w:bookmarkStart w:id="522" w:name="_Toc226965810"/>
      <w:r/>
      <w:bookmarkStart w:id="523" w:name="_Toc164351631"/>
      <w:r>
        <w:rPr>
          <w:rFonts w:hint="eastAsia" w:ascii="宋体" w:hAnsi="宋体" w:cs="宋体"/>
          <w:b/>
          <w:color w:val="000000"/>
          <w:sz w:val="24"/>
          <w:highlight w:val="none"/>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24" w:name="_Toc151193852"/>
      <w:r/>
      <w:bookmarkStart w:id="525" w:name="_Toc150480776"/>
      <w:r/>
      <w:bookmarkStart w:id="526" w:name="_Toc150774743"/>
      <w:r/>
      <w:bookmarkStart w:id="527" w:name="_Toc150774638"/>
      <w:r/>
      <w:bookmarkStart w:id="528" w:name="_Toc151193636"/>
      <w:r/>
      <w:bookmarkStart w:id="529" w:name="_Toc127151538"/>
      <w:r/>
      <w:bookmarkStart w:id="530" w:name="_Toc226965811"/>
      <w:r/>
      <w:bookmarkStart w:id="531" w:name="_Toc151190165"/>
      <w:r/>
      <w:bookmarkStart w:id="532" w:name="_Toc151193926"/>
      <w:r/>
      <w:bookmarkStart w:id="533" w:name="_Toc195842903"/>
      <w:r/>
      <w:bookmarkStart w:id="534" w:name="_Toc151193780"/>
      <w:r/>
      <w:bookmarkStart w:id="535" w:name="_Toc142311040"/>
      <w:r/>
      <w:bookmarkStart w:id="536" w:name="_Toc151193708"/>
      <w:r/>
      <w:bookmarkStart w:id="537" w:name="_Toc150509289"/>
      <w:r/>
      <w:bookmarkStart w:id="538" w:name="_Toc226337234"/>
      <w:r/>
      <w:bookmarkStart w:id="539" w:name="_Toc305158880"/>
      <w:r/>
      <w:bookmarkStart w:id="540" w:name="_Toc226965728"/>
      <w:r/>
      <w:bookmarkStart w:id="541" w:name="_Toc265228376"/>
      <w:r/>
      <w:bookmarkStart w:id="542" w:name="_Toc226309782"/>
      <w:r/>
      <w:bookmarkStart w:id="543" w:name="_Toc520356163"/>
      <w:r/>
      <w:bookmarkStart w:id="544" w:name="_Toc305158806"/>
      <w:r/>
      <w:bookmarkStart w:id="545" w:name="_Toc264969228"/>
      <w:r>
        <w:rPr>
          <w:rFonts w:hint="eastAsia" w:ascii="宋体" w:hAnsi="宋体" w:eastAsia="宋体" w:cs="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6" w:name="_Toc142311041"/>
      <w:r/>
      <w:bookmarkStart w:id="547" w:name="_Toc164608653"/>
      <w:r/>
      <w:bookmarkStart w:id="548" w:name="_Toc226309783"/>
      <w:r/>
      <w:bookmarkStart w:id="549" w:name="_Toc195842904"/>
      <w:r/>
      <w:bookmarkStart w:id="550" w:name="_Toc151193781"/>
      <w:r/>
      <w:bookmarkStart w:id="551" w:name="_Toc164229234"/>
      <w:r/>
      <w:bookmarkStart w:id="552" w:name="_Toc127151740"/>
      <w:r/>
      <w:bookmarkStart w:id="553" w:name="_Toc226337235"/>
      <w:r/>
      <w:bookmarkStart w:id="554" w:name="_Toc150509290"/>
      <w:r/>
      <w:bookmarkStart w:id="555" w:name="_Toc265228377"/>
      <w:r/>
      <w:bookmarkStart w:id="556" w:name="_Toc127161453"/>
      <w:r/>
      <w:bookmarkStart w:id="557" w:name="_Toc151193927"/>
      <w:r/>
      <w:bookmarkStart w:id="558" w:name="_Toc150774639"/>
      <w:r/>
      <w:bookmarkStart w:id="559" w:name="_Toc264969229"/>
      <w:r/>
      <w:bookmarkStart w:id="560" w:name="_Toc150480777"/>
      <w:r/>
      <w:bookmarkStart w:id="561" w:name="_Toc164608808"/>
      <w:r/>
      <w:bookmarkStart w:id="562" w:name="_Toc226965812"/>
      <w:r/>
      <w:bookmarkStart w:id="563" w:name="_Toc164229380"/>
      <w:r/>
      <w:bookmarkStart w:id="564" w:name="_Toc151193709"/>
      <w:r/>
      <w:bookmarkStart w:id="565" w:name="_Toc149720832"/>
      <w:r/>
      <w:bookmarkStart w:id="566" w:name="_Toc520356164"/>
      <w:r/>
      <w:bookmarkStart w:id="567" w:name="_Toc164351633"/>
      <w:r/>
      <w:bookmarkStart w:id="568" w:name="_Toc127151539"/>
      <w:r/>
      <w:bookmarkStart w:id="569" w:name="_Toc150774744"/>
      <w:r/>
      <w:bookmarkStart w:id="570" w:name="_Toc151193637"/>
      <w:r/>
      <w:bookmarkStart w:id="571" w:name="_Toc305158881"/>
      <w:r/>
      <w:bookmarkStart w:id="572" w:name="_Toc305158807"/>
      <w:r/>
      <w:bookmarkStart w:id="573" w:name="_Toc226965729"/>
      <w:r/>
      <w:bookmarkStart w:id="574" w:name="_Toc151193853"/>
      <w:r/>
      <w:bookmarkStart w:id="575" w:name="_Toc151190166"/>
      <w:r>
        <w:rPr>
          <w:rFonts w:hint="eastAsia" w:ascii="宋体" w:hAnsi="宋体" w:cs="宋体"/>
          <w:b/>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6"/>
      <w:r/>
      <w:bookmarkStart w:id="577" w:name="_Toc151190167"/>
      <w:r/>
      <w:bookmarkStart w:id="578" w:name="_Toc265228378"/>
      <w:r/>
      <w:bookmarkStart w:id="579" w:name="_Toc142311042"/>
      <w:r/>
      <w:bookmarkStart w:id="580" w:name="_Toc305158808"/>
      <w:r/>
      <w:bookmarkStart w:id="581" w:name="_Toc151193928"/>
      <w:r/>
      <w:bookmarkStart w:id="582" w:name="_Toc151193854"/>
      <w:r/>
      <w:bookmarkStart w:id="583" w:name="_Toc226337236"/>
      <w:r/>
      <w:bookmarkStart w:id="584" w:name="_Toc305158882"/>
      <w:r/>
      <w:bookmarkStart w:id="585" w:name="_Toc226965730"/>
      <w:r/>
      <w:bookmarkStart w:id="586" w:name="_Toc195842905"/>
      <w:r/>
      <w:bookmarkStart w:id="587" w:name="_Toc149720833"/>
      <w:r/>
      <w:bookmarkStart w:id="588" w:name="_Toc150480778"/>
      <w:r/>
      <w:bookmarkStart w:id="589" w:name="_Toc164351634"/>
      <w:r/>
      <w:bookmarkStart w:id="590" w:name="_Toc151193638"/>
      <w:r/>
      <w:bookmarkStart w:id="591" w:name="_Toc226309784"/>
      <w:r/>
      <w:bookmarkStart w:id="592" w:name="_Toc150509291"/>
      <w:r/>
      <w:bookmarkStart w:id="593" w:name="_Toc150774640"/>
      <w:r/>
      <w:bookmarkStart w:id="594" w:name="_Toc151193710"/>
      <w:r/>
      <w:bookmarkStart w:id="595" w:name="_Toc164608809"/>
      <w:r/>
      <w:bookmarkStart w:id="596" w:name="_Toc164608654"/>
      <w:r/>
      <w:bookmarkStart w:id="597" w:name="_Toc150774745"/>
      <w:r/>
      <w:bookmarkStart w:id="598" w:name="_Toc164229381"/>
      <w:r/>
      <w:bookmarkStart w:id="599" w:name="_Toc164229235"/>
      <w:r/>
      <w:bookmarkStart w:id="600" w:name="_Toc151193782"/>
      <w:r/>
      <w:bookmarkStart w:id="601" w:name="_Toc226965813"/>
      <w:r/>
      <w:bookmarkStart w:id="602" w:name="_Toc264969230"/>
      <w:r/>
      <w:bookmarkStart w:id="603" w:name="_Toc127161454"/>
      <w:r/>
      <w:bookmarkStart w:id="604" w:name="_Toc127151540"/>
      <w:r/>
      <w:bookmarkStart w:id="605" w:name="_Toc127151741"/>
      <w:r>
        <w:rPr>
          <w:rFonts w:hint="eastAsia" w:ascii="宋体" w:hAnsi="宋体" w:cs="宋体"/>
          <w:b/>
          <w:color w:val="000000"/>
          <w:sz w:val="24"/>
          <w:highlight w:val="none"/>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608" w:name="_Toc226337241"/>
      <w:r/>
      <w:bookmarkStart w:id="609" w:name="_Toc151193787"/>
      <w:r/>
      <w:bookmarkStart w:id="610" w:name="_Toc195842910"/>
      <w:r/>
      <w:bookmarkStart w:id="611" w:name="_Toc142311047"/>
      <w:r/>
      <w:bookmarkStart w:id="612" w:name="_Toc150480783"/>
      <w:r/>
      <w:bookmarkStart w:id="613" w:name="_Toc151193933"/>
      <w:r/>
      <w:bookmarkStart w:id="614" w:name="_Toc151190172"/>
      <w:r/>
      <w:bookmarkStart w:id="615" w:name="_Toc151193859"/>
      <w:r/>
      <w:bookmarkStart w:id="616" w:name="_Toc127151545"/>
      <w:r/>
      <w:bookmarkStart w:id="617" w:name="_Toc150774750"/>
      <w:r/>
      <w:bookmarkStart w:id="618" w:name="_Toc265228383"/>
      <w:r/>
      <w:bookmarkStart w:id="619" w:name="_Toc150509296"/>
      <w:r/>
      <w:bookmarkStart w:id="620" w:name="_Toc151193643"/>
      <w:r/>
      <w:bookmarkStart w:id="621" w:name="_Toc226965818"/>
      <w:r/>
      <w:bookmarkStart w:id="622" w:name="_Toc226309789"/>
      <w:r/>
      <w:bookmarkStart w:id="623" w:name="_Toc305158813"/>
      <w:r/>
      <w:bookmarkStart w:id="624" w:name="_Toc226965735"/>
      <w:r/>
      <w:bookmarkStart w:id="625" w:name="_Toc264969235"/>
      <w:r/>
      <w:bookmarkStart w:id="626" w:name="_Toc150774645"/>
      <w:r/>
      <w:bookmarkStart w:id="627" w:name="_Toc305158887"/>
      <w:r/>
      <w:bookmarkStart w:id="628" w:name="_Toc151193715"/>
      <w:r>
        <w:rPr>
          <w:rFonts w:hint="eastAsia" w:ascii="宋体" w:hAnsi="宋体" w:eastAsia="宋体" w:cs="宋体"/>
          <w:color w:val="000000"/>
          <w:sz w:val="28"/>
          <w:highlight w:val="none"/>
        </w:rPr>
        <w:t xml:space="preserve">六   </w:t>
      </w:r>
      <w:bookmarkEnd w:id="607"/>
      <w:r>
        <w:rPr>
          <w:rFonts w:hint="eastAsia" w:ascii="宋体" w:hAnsi="宋体" w:eastAsia="宋体" w:cs="宋体"/>
          <w:color w:val="000000"/>
          <w:sz w:val="28"/>
          <w:highlight w:val="none"/>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164608816"/>
      <w:r/>
      <w:bookmarkStart w:id="630" w:name="_Toc226965820"/>
      <w:r/>
      <w:bookmarkStart w:id="631" w:name="_Toc164229388"/>
      <w:r/>
      <w:bookmarkStart w:id="632" w:name="_Toc164229242"/>
      <w:r/>
      <w:bookmarkStart w:id="633" w:name="_Toc305158815"/>
      <w:r/>
      <w:bookmarkStart w:id="634" w:name="_Toc151190174"/>
      <w:r/>
      <w:bookmarkStart w:id="635" w:name="_Toc226965737"/>
      <w:r/>
      <w:bookmarkStart w:id="636" w:name="_Toc151193861"/>
      <w:r/>
      <w:bookmarkStart w:id="637" w:name="_Toc195842912"/>
      <w:r/>
      <w:bookmarkStart w:id="638" w:name="_Toc164351641"/>
      <w:r/>
      <w:bookmarkStart w:id="639" w:name="_Toc127161461"/>
      <w:r/>
      <w:bookmarkStart w:id="640" w:name="_Toc142311049"/>
      <w:r/>
      <w:bookmarkStart w:id="641" w:name="_Toc226337243"/>
      <w:r/>
      <w:bookmarkStart w:id="642" w:name="_Toc127151748"/>
      <w:r/>
      <w:bookmarkStart w:id="643" w:name="_Toc149720840"/>
      <w:r/>
      <w:bookmarkStart w:id="644" w:name="_Toc151193935"/>
      <w:r/>
      <w:bookmarkStart w:id="645" w:name="_Toc150774647"/>
      <w:r/>
      <w:bookmarkStart w:id="646" w:name="_Toc150480785"/>
      <w:r/>
      <w:bookmarkStart w:id="647" w:name="_Toc151193717"/>
      <w:r/>
      <w:bookmarkStart w:id="648" w:name="_Toc151193645"/>
      <w:r/>
      <w:bookmarkStart w:id="649" w:name="_Toc265228385"/>
      <w:r/>
      <w:bookmarkStart w:id="650" w:name="_Toc127151547"/>
      <w:r/>
      <w:bookmarkStart w:id="651" w:name="_Toc264969237"/>
      <w:r/>
      <w:bookmarkStart w:id="652" w:name="_Toc151193789"/>
      <w:r/>
      <w:bookmarkStart w:id="653" w:name="_Toc305158889"/>
      <w:r/>
      <w:bookmarkStart w:id="654" w:name="_Toc226309791"/>
      <w:r/>
      <w:bookmarkStart w:id="655" w:name="_Toc150774752"/>
      <w:r/>
      <w:bookmarkStart w:id="656" w:name="_Toc164608661"/>
      <w:r/>
      <w:bookmarkStart w:id="657" w:name="_Toc150509298"/>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8" w:name="_Toc264969239"/>
      <w:r/>
      <w:bookmarkStart w:id="659" w:name="_Toc127151549"/>
      <w:r/>
      <w:bookmarkStart w:id="660" w:name="_Toc226965822"/>
      <w:r/>
      <w:bookmarkStart w:id="661" w:name="_Toc151190176"/>
      <w:r/>
      <w:bookmarkStart w:id="662" w:name="_Toc151193719"/>
      <w:r/>
      <w:bookmarkStart w:id="663" w:name="_Toc195842914"/>
      <w:r/>
      <w:bookmarkStart w:id="664" w:name="_Toc164608663"/>
      <w:r/>
      <w:bookmarkStart w:id="665" w:name="_Toc305158891"/>
      <w:r/>
      <w:bookmarkStart w:id="666" w:name="_Toc226337245"/>
      <w:r/>
      <w:bookmarkStart w:id="667" w:name="_Toc151193647"/>
      <w:r/>
      <w:bookmarkStart w:id="668" w:name="_Toc150480787"/>
      <w:r/>
      <w:bookmarkStart w:id="669" w:name="_Toc305158817"/>
      <w:r/>
      <w:bookmarkStart w:id="670" w:name="_Toc226965739"/>
      <w:r/>
      <w:bookmarkStart w:id="671" w:name="_Toc151193791"/>
      <w:r/>
      <w:bookmarkStart w:id="672" w:name="_Toc164229390"/>
      <w:r/>
      <w:bookmarkStart w:id="673" w:name="_Toc520356176"/>
      <w:r/>
      <w:bookmarkStart w:id="674" w:name="_Ref467307090"/>
      <w:r/>
      <w:bookmarkStart w:id="675" w:name="_Ref467306425"/>
      <w:r/>
      <w:bookmarkStart w:id="676" w:name="_Toc226309793"/>
      <w:r/>
      <w:bookmarkStart w:id="677" w:name="_Toc151193937"/>
      <w:r/>
      <w:bookmarkStart w:id="678" w:name="_Toc150774754"/>
      <w:r/>
      <w:bookmarkStart w:id="679" w:name="_Toc164351643"/>
      <w:r/>
      <w:bookmarkStart w:id="680" w:name="_Toc127151750"/>
      <w:r/>
      <w:bookmarkStart w:id="681" w:name="_Toc150774649"/>
      <w:r/>
      <w:bookmarkStart w:id="682" w:name="_Toc127161463"/>
      <w:r/>
      <w:bookmarkStart w:id="683" w:name="_Toc265228387"/>
      <w:r/>
      <w:bookmarkStart w:id="684" w:name="_Toc150509300"/>
      <w:r/>
      <w:bookmarkStart w:id="685" w:name="_Toc151193863"/>
      <w:r/>
      <w:bookmarkStart w:id="686" w:name="_Toc164608818"/>
      <w:r/>
      <w:bookmarkStart w:id="687" w:name="_Toc164229244"/>
      <w:r/>
      <w:bookmarkStart w:id="688" w:name="_Toc142311051"/>
      <w:r/>
      <w:bookmarkStart w:id="689" w:name="_Toc149720842"/>
      <w:r>
        <w:rPr>
          <w:rFonts w:hint="eastAsia" w:ascii="宋体" w:hAnsi="宋体" w:cs="宋体"/>
          <w:b/>
          <w:color w:val="000000"/>
          <w:sz w:val="24"/>
          <w:highlight w:val="none"/>
        </w:rPr>
        <w:t xml:space="preserve">中标公告与中标通知书</w:t>
      </w:r>
      <w:bookmarkEnd w:id="665"/>
      <w:r/>
      <w:bookmarkEnd w:id="66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8"/>
      <w:r/>
      <w:bookmarkEnd w:id="659"/>
      <w:r/>
      <w:bookmarkEnd w:id="660"/>
      <w:r/>
      <w:bookmarkEnd w:id="661"/>
      <w:r/>
      <w:bookmarkEnd w:id="662"/>
      <w:r/>
      <w:bookmarkEnd w:id="663"/>
      <w:r/>
      <w:bookmarkEnd w:id="664"/>
      <w:r/>
      <w:bookmarkEnd w:id="666"/>
      <w:r/>
      <w:bookmarkEnd w:id="667"/>
      <w:r/>
      <w:bookmarkEnd w:id="668"/>
      <w:r/>
      <w:bookmarkEnd w:id="670"/>
      <w:r/>
      <w:bookmarkEnd w:id="671"/>
      <w:r/>
      <w:bookmarkEnd w:id="672"/>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42311052"/>
      <w:r/>
      <w:bookmarkStart w:id="691" w:name="_Toc305158892"/>
      <w:r/>
      <w:bookmarkStart w:id="692" w:name="_Toc127151550"/>
      <w:r/>
      <w:bookmarkStart w:id="693" w:name="_Toc226965740"/>
      <w:r/>
      <w:bookmarkStart w:id="694" w:name="_Toc164608664"/>
      <w:r/>
      <w:bookmarkStart w:id="695" w:name="_Toc305158818"/>
      <w:r/>
      <w:bookmarkStart w:id="696" w:name="_Toc164351644"/>
      <w:r/>
      <w:bookmarkStart w:id="697" w:name="_Toc151193720"/>
      <w:r/>
      <w:bookmarkStart w:id="698" w:name="_Toc164608819"/>
      <w:r/>
      <w:bookmarkStart w:id="699" w:name="_Toc164229391"/>
      <w:r/>
      <w:bookmarkStart w:id="700" w:name="_Toc127161464"/>
      <w:r/>
      <w:bookmarkStart w:id="701" w:name="_Toc226309794"/>
      <w:r/>
      <w:bookmarkStart w:id="702" w:name="_Toc149720843"/>
      <w:r/>
      <w:bookmarkStart w:id="703" w:name="_Toc151190177"/>
      <w:r/>
      <w:bookmarkStart w:id="704" w:name="_Toc226337246"/>
      <w:r/>
      <w:bookmarkStart w:id="705" w:name="_Toc265228388"/>
      <w:r/>
      <w:bookmarkStart w:id="706" w:name="_Ref467306377"/>
      <w:r/>
      <w:bookmarkStart w:id="707" w:name="_Toc150480788"/>
      <w:r/>
      <w:bookmarkStart w:id="708" w:name="_Toc151193938"/>
      <w:r/>
      <w:bookmarkStart w:id="709" w:name="_Toc150774755"/>
      <w:r/>
      <w:bookmarkStart w:id="710" w:name="_Toc150774650"/>
      <w:r/>
      <w:bookmarkStart w:id="711" w:name="_Toc151193648"/>
      <w:r/>
      <w:bookmarkStart w:id="712" w:name="_Toc151193792"/>
      <w:r/>
      <w:bookmarkStart w:id="713" w:name="_Ref467307062"/>
      <w:r/>
      <w:bookmarkStart w:id="714" w:name="_Toc520356175"/>
      <w:r/>
      <w:bookmarkStart w:id="715" w:name="_Ref467306978"/>
      <w:r/>
      <w:bookmarkStart w:id="716" w:name="_Toc151193864"/>
      <w:r/>
      <w:bookmarkStart w:id="717" w:name="_Toc195842915"/>
      <w:r/>
      <w:bookmarkStart w:id="718" w:name="_Ref467307204"/>
      <w:r/>
      <w:bookmarkStart w:id="719" w:name="_Toc264969240"/>
      <w:r/>
      <w:bookmarkStart w:id="720" w:name="_Toc150509301"/>
      <w:r/>
      <w:bookmarkStart w:id="721" w:name="_Toc127151751"/>
      <w:r/>
      <w:bookmarkStart w:id="722" w:name="_Toc226965823"/>
      <w:r/>
      <w:bookmarkStart w:id="723" w:name="_Toc164229245"/>
      <w:r>
        <w:rPr>
          <w:rFonts w:hint="eastAsia" w:ascii="宋体" w:hAnsi="宋体" w:cs="宋体"/>
          <w:b/>
          <w:color w:val="000000"/>
          <w:sz w:val="24"/>
          <w:highlight w:val="none"/>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73"/>
      <w:r/>
      <w:bookmarkEnd w:id="674"/>
      <w:r/>
      <w:bookmarkEnd w:id="67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47"/>
          <w:rFonts w:hint="eastAsia" w:ascii="宋体" w:hAnsi="宋体" w:cs="宋体"/>
          <w:color w:val="000000"/>
          <w:highlight w:val="none"/>
        </w:rPr>
        <w:t xml:space="preserve">http://gk</w:t>
      </w:r>
      <w:bookmarkStart w:id="724" w:name="_Hlt100654014"/>
      <w:r>
        <w:rPr>
          <w:rStyle w:val="1147"/>
          <w:rFonts w:hint="eastAsia" w:ascii="宋体" w:hAnsi="宋体" w:cs="宋体"/>
          <w:color w:val="000000"/>
          <w:highlight w:val="none"/>
        </w:rPr>
        <w:t xml:space="preserve">s</w:t>
      </w:r>
      <w:bookmarkEnd w:id="724"/>
      <w:r>
        <w:rPr>
          <w:rStyle w:val="1147"/>
          <w:rFonts w:hint="eastAsia" w:ascii="宋体" w:hAnsi="宋体" w:cs="宋体"/>
          <w:color w:val="000000"/>
          <w:highlight w:val="none"/>
        </w:rPr>
        <w:t xml:space="preserve">.m</w:t>
      </w:r>
      <w:bookmarkStart w:id="725" w:name="_Hlt100653993"/>
      <w:r/>
      <w:bookmarkStart w:id="726" w:name="_Hlt100653994"/>
      <w:r>
        <w:rPr>
          <w:rStyle w:val="1147"/>
          <w:rFonts w:hint="eastAsia" w:ascii="宋体" w:hAnsi="宋体" w:cs="宋体"/>
          <w:color w:val="000000"/>
          <w:highlight w:val="none"/>
        </w:rPr>
        <w:t xml:space="preserve">o</w:t>
      </w:r>
      <w:bookmarkEnd w:id="725"/>
      <w:r/>
      <w:bookmarkEnd w:id="726"/>
      <w:r>
        <w:rPr>
          <w:rStyle w:val="1147"/>
          <w:rFonts w:hint="eastAsia" w:ascii="宋体" w:hAnsi="宋体" w:cs="宋体"/>
          <w:color w:val="000000"/>
          <w:highlight w:val="none"/>
        </w:rPr>
        <w:t xml:space="preserve">f.gov.cn/ztztz/zhengfucaigouguanli/201802/t20180201_2804589.htm</w:t>
      </w:r>
      <w:r>
        <w:rPr>
          <w:rStyle w:val="1147"/>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27" w:name="_Toc305158822"/>
      <w:r/>
      <w:bookmarkStart w:id="728" w:name="_Toc226965827"/>
      <w:r/>
      <w:bookmarkStart w:id="729" w:name="_Toc353873934"/>
      <w:r/>
      <w:bookmarkStart w:id="730" w:name="_Toc353825544"/>
      <w:r/>
      <w:bookmarkStart w:id="731" w:name="_Toc150774759"/>
      <w:r/>
      <w:bookmarkStart w:id="732" w:name="_Toc353873664"/>
      <w:r/>
      <w:bookmarkStart w:id="733" w:name="_Toc150480792"/>
      <w:r/>
      <w:bookmarkStart w:id="734" w:name="_Toc264969244"/>
      <w:r/>
      <w:bookmarkStart w:id="735" w:name="_Toc305158896"/>
      <w:r/>
      <w:bookmarkStart w:id="736" w:name="_Toc142311056"/>
      <w:r/>
      <w:bookmarkStart w:id="737" w:name="_Toc265228392"/>
      <w:r/>
      <w:bookmarkStart w:id="738" w:name="_Toc226337250"/>
      <w:r/>
      <w:bookmarkStart w:id="739" w:name="_Toc127151554"/>
      <w:r>
        <w:rPr>
          <w:rFonts w:hint="eastAsia" w:ascii="宋体" w:hAnsi="宋体" w:cs="宋体"/>
          <w:color w:val="000000"/>
          <w:sz w:val="24"/>
          <w:highlight w:val="none"/>
        </w:rPr>
        <w:br w:type="page" w:clear="all"/>
      </w:r>
      <w:bookmarkStart w:id="740" w:name="_Toc99301421"/>
      <w:r>
        <w:rPr>
          <w:rFonts w:hint="eastAsia" w:ascii="宋体" w:hAnsi="宋体" w:cs="宋体"/>
          <w:b/>
          <w:color w:val="000000"/>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color w:val="000000"/>
          <w:sz w:val="36"/>
          <w:szCs w:val="36"/>
          <w:highlight w:val="none"/>
        </w:rPr>
        <w:t xml:space="preserve">资格审查</w:t>
      </w:r>
      <w:bookmarkEnd w:id="740"/>
      <w:r/>
      <w:bookmarkStart w:id="741"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2" w:name="_Toc99301422"/>
      <w:r>
        <w:rPr>
          <w:rFonts w:hint="eastAsia" w:ascii="宋体" w:hAnsi="宋体" w:cs="宋体"/>
          <w:b/>
          <w:color w:val="000000"/>
          <w:sz w:val="24"/>
          <w:highlight w:val="none"/>
        </w:rPr>
        <w:t xml:space="preserve">一、资格审查程序</w:t>
      </w:r>
      <w:bookmarkEnd w:id="742"/>
      <w:r>
        <w:rPr>
          <w:rFonts w:hint="eastAsia" w:ascii="宋体" w:hAnsi="宋体" w:cs="宋体"/>
          <w:b/>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43" w:name="_Hlt487972895"/>
            <w:r/>
            <w:bookmarkEnd w:id="74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741"/>
      <w:r/>
      <w:bookmarkStart w:id="744" w:name="_Toc127161490"/>
      <w:r/>
      <w:bookmarkStart w:id="745" w:name="_Toc226965858"/>
      <w:r/>
      <w:bookmarkStart w:id="746" w:name="_Toc353825550"/>
      <w:r/>
      <w:bookmarkStart w:id="747" w:name="_Toc353873940"/>
      <w:r/>
      <w:bookmarkStart w:id="748"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49" w:name="_Toc99301423"/>
      <w:r>
        <w:rPr>
          <w:rFonts w:hint="eastAsia" w:ascii="宋体" w:hAnsi="宋体" w:cs="宋体"/>
          <w:b/>
          <w:color w:val="000000"/>
          <w:sz w:val="36"/>
          <w:szCs w:val="36"/>
          <w:highlight w:val="none"/>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color w:val="000000"/>
          <w:sz w:val="36"/>
          <w:szCs w:val="36"/>
          <w:highlight w:val="none"/>
        </w:rPr>
        <w:t xml:space="preserve">评标程序、评标方法和评标标准</w:t>
      </w:r>
      <w:bookmarkEnd w:id="749"/>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51" w:name="_Toc151193929"/>
      <w:r/>
      <w:bookmarkStart w:id="752" w:name="_Toc151190168"/>
      <w:r/>
      <w:bookmarkStart w:id="753" w:name="_Toc150480779"/>
      <w:r/>
      <w:bookmarkStart w:id="754" w:name="_Toc226337237"/>
      <w:r/>
      <w:bookmarkStart w:id="755" w:name="_Toc164229382"/>
      <w:r/>
      <w:bookmarkStart w:id="756" w:name="_Toc265228379"/>
      <w:r/>
      <w:bookmarkStart w:id="757" w:name="_Toc264969231"/>
      <w:r/>
      <w:bookmarkStart w:id="758" w:name="_Toc150509292"/>
      <w:r/>
      <w:bookmarkStart w:id="759" w:name="_Toc305158809"/>
      <w:r/>
      <w:bookmarkStart w:id="760" w:name="_Toc151193639"/>
      <w:r/>
      <w:bookmarkStart w:id="761" w:name="_Toc226965731"/>
      <w:r/>
      <w:bookmarkStart w:id="762" w:name="_Toc164608655"/>
      <w:r/>
      <w:bookmarkStart w:id="763" w:name="_Toc164608810"/>
      <w:r/>
      <w:bookmarkStart w:id="764" w:name="_Toc127151742"/>
      <w:r/>
      <w:bookmarkStart w:id="765" w:name="_Toc142311043"/>
      <w:r/>
      <w:bookmarkStart w:id="766" w:name="_Toc353873941"/>
      <w:r/>
      <w:bookmarkStart w:id="767" w:name="_Toc353825551"/>
      <w:r/>
      <w:bookmarkStart w:id="768" w:name="_Toc305158883"/>
      <w:r/>
      <w:bookmarkStart w:id="769" w:name="_Toc195842906"/>
      <w:r/>
      <w:bookmarkStart w:id="770" w:name="_Toc127151541"/>
      <w:r/>
      <w:bookmarkStart w:id="771" w:name="_Toc151193855"/>
      <w:r/>
      <w:bookmarkStart w:id="772" w:name="_Toc164229236"/>
      <w:r/>
      <w:bookmarkStart w:id="773" w:name="_Toc226309785"/>
      <w:r/>
      <w:bookmarkStart w:id="774" w:name="_Toc149720834"/>
      <w:r/>
      <w:bookmarkStart w:id="775" w:name="_Toc150774746"/>
      <w:r/>
      <w:bookmarkStart w:id="776" w:name="_Toc127161455"/>
      <w:r/>
      <w:bookmarkStart w:id="777" w:name="_Toc164351635"/>
      <w:r/>
      <w:bookmarkStart w:id="778" w:name="_Toc151193711"/>
      <w:r/>
      <w:bookmarkStart w:id="779" w:name="_Toc150774641"/>
      <w:r/>
      <w:bookmarkStart w:id="780" w:name="_Toc151193783"/>
      <w:r/>
      <w:bookmarkStart w:id="781" w:name="_Toc226965814"/>
      <w:r>
        <w:rPr>
          <w:rFonts w:hint="eastAsia" w:ascii="宋体" w:hAnsi="宋体" w:cs="宋体"/>
          <w:b/>
          <w:color w:val="000000"/>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bookmarkEnd w:id="766"/>
      <w:r/>
      <w:bookmarkEnd w:id="767"/>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评审过程中出现下列情形之一的，评标委员会应当启动异常低价投标审查程序：</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投标（响应）报价低于采购项目最高限价45%的，即投标（响应）报价&lt;采购项目最高限价×45%；</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评审委员会基于专业判断，认为供应商报价过低，有可能影响产品质量或者不能诚信履约的其他情形。 </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highlight w:val="none"/>
        </w:rPr>
      </w:r>
      <w:r/>
    </w:p>
    <w:p>
      <w:pPr>
        <w:pStyle w:val="1072"/>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27161460"/>
      <w:r/>
      <w:bookmarkStart w:id="784" w:name="_Toc150480784"/>
      <w:r/>
      <w:bookmarkStart w:id="785" w:name="_Toc305158814"/>
      <w:r/>
      <w:bookmarkStart w:id="786" w:name="_Toc195842911"/>
      <w:r/>
      <w:bookmarkStart w:id="787" w:name="_Toc305158888"/>
      <w:r/>
      <w:bookmarkStart w:id="788" w:name="_Toc151193716"/>
      <w:r/>
      <w:bookmarkStart w:id="789" w:name="_Toc151193934"/>
      <w:r/>
      <w:bookmarkStart w:id="790" w:name="_Toc151193860"/>
      <w:r/>
      <w:bookmarkStart w:id="791" w:name="_Toc520356170"/>
      <w:r/>
      <w:bookmarkStart w:id="792" w:name="_Toc150774646"/>
      <w:r/>
      <w:bookmarkStart w:id="793" w:name="_Toc164229241"/>
      <w:r/>
      <w:bookmarkStart w:id="794" w:name="_Toc150509297"/>
      <w:r/>
      <w:bookmarkStart w:id="795" w:name="_Toc226965819"/>
      <w:r/>
      <w:bookmarkStart w:id="796" w:name="_Toc265228384"/>
      <w:r/>
      <w:bookmarkStart w:id="797" w:name="_Toc226337242"/>
      <w:r/>
      <w:bookmarkStart w:id="798" w:name="_Toc151193644"/>
      <w:r/>
      <w:bookmarkStart w:id="799" w:name="_Toc164229387"/>
      <w:r/>
      <w:bookmarkStart w:id="800" w:name="_Toc150774751"/>
      <w:r/>
      <w:bookmarkStart w:id="801" w:name="_Toc127151546"/>
      <w:r/>
      <w:bookmarkStart w:id="802" w:name="_Toc151190173"/>
      <w:r/>
      <w:bookmarkStart w:id="803" w:name="_Toc127151747"/>
      <w:r/>
      <w:bookmarkStart w:id="804" w:name="_Toc151193788"/>
      <w:r/>
      <w:bookmarkStart w:id="805" w:name="_Toc164351640"/>
      <w:r/>
      <w:bookmarkStart w:id="806" w:name="_Toc226309790"/>
      <w:r/>
      <w:bookmarkStart w:id="807" w:name="_Toc164608660"/>
      <w:r/>
      <w:bookmarkStart w:id="808" w:name="_Toc149720839"/>
      <w:r/>
      <w:bookmarkStart w:id="809" w:name="_Toc264969236"/>
      <w:r/>
      <w:bookmarkStart w:id="810" w:name="_Toc164608815"/>
      <w:r/>
      <w:bookmarkStart w:id="811" w:name="_Toc142311048"/>
      <w:r/>
      <w:bookmarkStart w:id="812" w:name="_Ref467307010"/>
      <w:r/>
      <w:bookmarkStart w:id="813" w:name="_Toc22696573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96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评分因素</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分值</w:t>
            </w:r>
            <w:r>
              <w:rPr>
                <w:rFonts w:ascii="宋体" w:hAnsi="宋体"/>
                <w:bCs/>
                <w:color w:val="000000"/>
                <w:sz w:val="24"/>
                <w:highlight w:val="none"/>
              </w:rPr>
            </w:r>
            <w:r/>
          </w:p>
        </w:tc>
        <w:tc>
          <w:tcPr>
            <w:tcW w:w="3978"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评分标准</w:t>
            </w:r>
            <w:r>
              <w:rPr>
                <w:rFonts w:ascii="宋体" w:hAnsi="宋体"/>
                <w:bCs/>
                <w:color w:val="000000"/>
                <w:sz w:val="24"/>
                <w:highlight w:val="none"/>
              </w:rPr>
            </w:r>
            <w:r/>
          </w:p>
        </w:tc>
        <w:tc>
          <w:tcPr>
            <w:tcW w:w="2440" w:type="dxa"/>
            <w:vAlign w:val="center"/>
            <w:textDirection w:val="lrTb"/>
            <w:noWrap w:val="false"/>
          </w:tcPr>
          <w:p>
            <w:pPr>
              <w:pStyle w:val="1317"/>
              <w:spacing w:before="0" w:after="0" w:line="240" w:lineRule="auto"/>
              <w:rPr>
                <w:rFonts w:ascii="宋体" w:hAnsi="宋体" w:eastAsia="宋体"/>
                <w:b w:val="0"/>
                <w:bCs/>
                <w:color w:val="000000"/>
                <w:szCs w:val="24"/>
                <w:highlight w:val="none"/>
              </w:rPr>
            </w:pPr>
            <w:r>
              <w:rPr>
                <w:rFonts w:hint="eastAsia" w:ascii="宋体" w:hAnsi="宋体" w:eastAsia="宋体"/>
                <w:b w:val="0"/>
                <w:bCs/>
                <w:color w:val="000000"/>
                <w:szCs w:val="24"/>
                <w:highlight w:val="none"/>
              </w:rPr>
              <w:t xml:space="preserve">说明</w:t>
            </w:r>
            <w:r>
              <w:rPr>
                <w:rFonts w:ascii="宋体" w:hAnsi="宋体" w:eastAsia="宋体"/>
                <w:b w:val="0"/>
                <w:bCs/>
                <w:color w:val="000000"/>
                <w:szCs w:val="24"/>
                <w:highlight w:val="none"/>
              </w:rPr>
            </w:r>
            <w:r/>
          </w:p>
        </w:tc>
      </w:tr>
      <w:tr>
        <w:trPr>
          <w:trHeight w:val="631"/>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价格分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10</w:t>
            </w:r>
            <w:r>
              <w:rPr>
                <w:rFonts w:ascii="宋体" w:hAnsi="宋体"/>
                <w:bCs/>
                <w:color w:val="000000"/>
                <w:sz w:val="24"/>
                <w:highlight w:val="none"/>
              </w:rPr>
            </w:r>
            <w:r/>
          </w:p>
        </w:tc>
        <w:tc>
          <w:tcPr>
            <w:tcW w:w="3978" w:type="dxa"/>
            <w:vAlign w:val="center"/>
            <w:textDirection w:val="lrTb"/>
            <w:noWrap w:val="false"/>
          </w:tcPr>
          <w:p>
            <w:pPr>
              <w:pStyle w:val="1072"/>
              <w:spacing w:line="360" w:lineRule="exact"/>
              <w:rPr>
                <w:rFonts w:ascii="宋体" w:hAnsi="宋体"/>
                <w:bCs/>
                <w:color w:val="000000"/>
                <w:sz w:val="24"/>
                <w:highlight w:val="none"/>
              </w:rPr>
            </w:pPr>
            <w:r>
              <w:rPr>
                <w:rFonts w:hint="eastAsia" w:ascii="宋体" w:hAnsi="宋体"/>
                <w:bCs/>
                <w:color w:val="000000"/>
                <w:sz w:val="24"/>
                <w:highlight w:val="none"/>
              </w:rPr>
              <w:t xml:space="preserve">满足招标文件要求且投标报价最低的为评标基准价，其价格分为满分。</w:t>
            </w:r>
            <w:r>
              <w:rPr>
                <w:rFonts w:hint="eastAsia" w:ascii="宋体" w:hAnsi="宋体"/>
                <w:b/>
                <w:color w:val="000000"/>
                <w:sz w:val="24"/>
                <w:highlight w:val="none"/>
              </w:rPr>
              <w:t xml:space="preserve">（其中饮片价格分为</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分，膏方为</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分，汤剂为</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分。）</w:t>
            </w:r>
            <w:r>
              <w:rPr>
                <w:rFonts w:hint="eastAsia" w:ascii="宋体" w:hAnsi="宋体"/>
                <w:bCs/>
                <w:color w:val="000000"/>
                <w:sz w:val="24"/>
                <w:highlight w:val="none"/>
              </w:rPr>
              <w:t xml:space="preserve">其他投标人的价格分统一按照下列公式计算：</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报价得分＝评标基准价/投标报价×分值。</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总得分=饮片报价得分+膏方报价得分+汤剂报价得分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bCs/>
                <w:color w:val="000000"/>
                <w:sz w:val="24"/>
                <w:highlight w:val="none"/>
              </w:rPr>
              <w:t xml:space="preserve">此处投标报价指经过报价修正，及因落实政府采购政策进行价格调整后的报价，详见第三章《评标方法和评标标准》2.4及2.5。</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主观分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40</w:t>
            </w:r>
            <w:r>
              <w:rPr>
                <w:rFonts w:ascii="宋体" w:hAnsi="宋体" w:eastAsia="宋体"/>
                <w:bCs/>
                <w:color w:val="000000"/>
                <w:sz w:val="24"/>
                <w:highlight w:val="none"/>
                <w:lang w:val="en-US" w:eastAsia="zh-CN"/>
              </w:rPr>
            </w:r>
            <w:r/>
          </w:p>
        </w:tc>
        <w:tc>
          <w:tcPr>
            <w:tcW w:w="397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2.1</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追溯方案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lang w:val="en-US" w:eastAsia="zh-CN"/>
              </w:rPr>
              <w:t xml:space="preserve">4</w:t>
            </w:r>
            <w:r>
              <w:rPr>
                <w:rFonts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提供</w:t>
            </w:r>
            <w:r>
              <w:rPr>
                <w:rFonts w:hint="eastAsia" w:ascii="宋体" w:hAnsi="宋体" w:cs="宋体"/>
                <w:bCs/>
                <w:color w:val="000000"/>
                <w:sz w:val="24"/>
                <w:highlight w:val="none"/>
              </w:rPr>
              <w:t xml:space="preserve">中药饮片产地可溯源相关材料及措施</w:t>
            </w:r>
            <w:r>
              <w:rPr>
                <w:rFonts w:hint="eastAsia" w:ascii="宋体" w:hAnsi="宋体" w:cs="宋体"/>
                <w:bCs/>
                <w:color w:val="000000"/>
                <w:sz w:val="24"/>
                <w:highlight w:val="none"/>
                <w:lang w:eastAsia="zh-CN"/>
              </w:rPr>
              <w:t xml:space="preserve">、</w:t>
            </w:r>
            <w:r>
              <w:rPr>
                <w:rFonts w:hint="eastAsia" w:ascii="宋体" w:hAnsi="宋体"/>
                <w:bCs/>
                <w:color w:val="000000"/>
                <w:sz w:val="24"/>
                <w:highlight w:val="none"/>
                <w:lang w:val="en-US" w:eastAsia="zh-CN"/>
              </w:rPr>
              <w:t xml:space="preserve">加工环节溯源</w:t>
            </w:r>
            <w:r>
              <w:rPr>
                <w:rFonts w:hint="eastAsia" w:ascii="宋体" w:hAnsi="宋体" w:cs="宋体"/>
                <w:bCs/>
                <w:color w:val="000000"/>
                <w:sz w:val="24"/>
                <w:highlight w:val="none"/>
              </w:rPr>
              <w:t xml:space="preserve">相关材料及措施</w:t>
            </w:r>
            <w:r>
              <w:rPr>
                <w:rFonts w:hint="eastAsia" w:ascii="宋体" w:hAnsi="宋体"/>
                <w:bCs/>
                <w:color w:val="000000"/>
                <w:sz w:val="24"/>
                <w:highlight w:val="none"/>
              </w:rPr>
              <w:t xml:space="preserve">。</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方案详细完整，针对性强，思路合理得</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方案较详细完整，针对性较强，思路较合理得</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方案简单，针对性一般，思路可行性不高得1分；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不提供不得分。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产品质量与服务质量控制方案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lang w:val="en-US" w:eastAsia="zh-CN"/>
              </w:rPr>
              <w:t xml:space="preserve">4</w:t>
            </w:r>
            <w:r>
              <w:rPr>
                <w:rFonts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提供产品质量与服务质量控制方案，</w:t>
            </w:r>
            <w:r>
              <w:rPr>
                <w:rFonts w:hint="eastAsia" w:ascii="宋体" w:hAnsi="宋体"/>
                <w:bCs/>
                <w:color w:val="000000"/>
                <w:sz w:val="24"/>
                <w:highlight w:val="none"/>
                <w:shd w:val="clear" w:color="auto" w:fill="ffffff"/>
              </w:rPr>
              <w:t xml:space="preserve">药材采购、药材检验检测情况、生产及炮制工艺的情况、内部质量保证措施等。</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方案详细完整，针对性强，思路合理得</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方案较详细完整，针对性较强，思路较合理得</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方案简单，针对性一般，思路可行性不高得1分；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不提供不得分。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2.3</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配送方案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投标人应根据采购人的地理位置以及实际需求针对性的制定配送服务方案，配送方案中包括运输设备配置、配送人员分工等。</w:t>
            </w:r>
            <w:r>
              <w:rPr>
                <w:rFonts w:ascii="宋体" w:hAnsi="宋体"/>
                <w:bCs/>
                <w:color w:val="000000"/>
                <w:sz w:val="24"/>
                <w:highlight w:val="none"/>
                <w:shd w:val="clear" w:color="auto" w:fill="ffffff"/>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方案详细完整，针对性强，思路合理得</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方案较详细完整，针对性较强，思路较合理得</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方案简单，针对性一般，思路可行性不高得1分；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不提供不得分。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2.4</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加工</w:t>
            </w:r>
            <w:r>
              <w:rPr>
                <w:rFonts w:hint="eastAsia" w:ascii="宋体" w:hAnsi="宋体"/>
                <w:bCs/>
                <w:color w:val="000000"/>
                <w:sz w:val="24"/>
                <w:highlight w:val="none"/>
                <w:lang w:eastAsia="zh-CN"/>
              </w:rPr>
              <w:t xml:space="preserve">场所及加工</w:t>
            </w:r>
            <w:r>
              <w:rPr>
                <w:rFonts w:hint="eastAsia" w:ascii="宋体" w:hAnsi="宋体"/>
                <w:bCs/>
                <w:color w:val="000000"/>
                <w:sz w:val="24"/>
                <w:highlight w:val="none"/>
              </w:rPr>
              <w:t xml:space="preserve">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167"/>
              <w:ind w:left="0" w:firstLine="0"/>
              <w:spacing w:line="360" w:lineRule="exact"/>
              <w:rPr>
                <w:rFonts w:hint="eastAsia" w:ascii="宋体" w:hAnsi="宋体"/>
                <w:bCs/>
                <w:color w:val="000000"/>
                <w:sz w:val="24"/>
                <w:highlight w:val="none"/>
                <w:shd w:val="clear" w:color="auto" w:fill="ffffff"/>
                <w:lang w:val="en-US" w:eastAsia="zh-CN"/>
              </w:rPr>
            </w:pPr>
            <w:r>
              <w:rPr>
                <w:rFonts w:hint="eastAsia" w:ascii="宋体" w:hAnsi="宋体"/>
                <w:bCs/>
                <w:color w:val="000000"/>
                <w:sz w:val="24"/>
                <w:highlight w:val="none"/>
                <w:lang w:val="en-US" w:eastAsia="zh-CN"/>
              </w:rPr>
              <w:t xml:space="preserve">提供</w:t>
            </w:r>
            <w:r>
              <w:rPr>
                <w:rFonts w:hint="eastAsia" w:ascii="宋体" w:hAnsi="宋体"/>
                <w:bCs/>
                <w:color w:val="000000"/>
                <w:sz w:val="24"/>
                <w:highlight w:val="none"/>
              </w:rPr>
              <w:t xml:space="preserve">加工</w:t>
            </w:r>
            <w:r>
              <w:rPr>
                <w:rFonts w:hint="eastAsia" w:ascii="宋体" w:hAnsi="宋体"/>
                <w:bCs/>
                <w:color w:val="000000"/>
                <w:sz w:val="24"/>
                <w:highlight w:val="none"/>
                <w:lang w:eastAsia="zh-CN"/>
              </w:rPr>
              <w:t xml:space="preserve">场所管理制度、</w:t>
            </w:r>
            <w:r>
              <w:rPr>
                <w:rFonts w:hint="eastAsia" w:ascii="宋体" w:hAnsi="宋体" w:cs="宋体"/>
                <w:color w:val="000000"/>
                <w:sz w:val="24"/>
                <w:highlight w:val="none"/>
                <w:lang w:val="zh-CN"/>
              </w:rPr>
              <w:t xml:space="preserve">生产加工场所</w:t>
            </w:r>
            <w:r>
              <w:rPr>
                <w:rFonts w:hint="eastAsia" w:ascii="宋体" w:hAnsi="宋体"/>
                <w:bCs/>
                <w:color w:val="000000"/>
                <w:sz w:val="24"/>
                <w:highlight w:val="none"/>
                <w:lang w:eastAsia="zh-CN"/>
              </w:rPr>
              <w:t xml:space="preserve">布局、设施设备等；提供加工</w:t>
            </w:r>
            <w:r>
              <w:rPr>
                <w:rFonts w:hint="eastAsia" w:ascii="宋体" w:hAnsi="宋体"/>
                <w:bCs/>
                <w:color w:val="000000"/>
                <w:sz w:val="24"/>
                <w:highlight w:val="none"/>
              </w:rPr>
              <w:t xml:space="preserve">方案</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包括</w:t>
            </w:r>
            <w:r>
              <w:rPr>
                <w:rFonts w:hint="eastAsia" w:ascii="宋体" w:hAnsi="宋体" w:cs="宋体"/>
                <w:color w:val="000000"/>
                <w:sz w:val="24"/>
                <w:highlight w:val="none"/>
                <w:lang w:val="zh-CN"/>
              </w:rPr>
              <w:t xml:space="preserve">代加工服务管理制度、</w:t>
            </w:r>
            <w:r>
              <w:rPr>
                <w:rFonts w:hint="eastAsia" w:ascii="宋体" w:hAnsi="宋体"/>
                <w:bCs/>
                <w:color w:val="000000"/>
                <w:sz w:val="24"/>
                <w:highlight w:val="none"/>
                <w:shd w:val="clear" w:color="auto" w:fill="ffffff"/>
              </w:rPr>
              <w:t xml:space="preserve">加工工艺情况</w:t>
            </w:r>
            <w:r>
              <w:rPr>
                <w:rFonts w:hint="eastAsia" w:ascii="宋体" w:hAnsi="宋体"/>
                <w:bCs/>
                <w:color w:val="000000"/>
                <w:sz w:val="24"/>
                <w:highlight w:val="none"/>
                <w:shd w:val="clear" w:color="auto" w:fill="ffffff"/>
                <w:lang w:eastAsia="zh-CN"/>
              </w:rPr>
              <w:t xml:space="preserve">（</w:t>
            </w:r>
            <w:r>
              <w:rPr>
                <w:rFonts w:hint="eastAsia" w:ascii="宋体" w:hAnsi="宋体"/>
                <w:bCs/>
                <w:color w:val="000000"/>
                <w:sz w:val="24"/>
                <w:highlight w:val="none"/>
                <w:shd w:val="clear" w:color="auto" w:fill="ffffff"/>
              </w:rPr>
              <w:t xml:space="preserve">煎制、熬膏、包装、打粉、制丸、切片等</w:t>
            </w:r>
            <w:r>
              <w:rPr>
                <w:rFonts w:hint="eastAsia" w:ascii="宋体" w:hAnsi="宋体"/>
                <w:bCs/>
                <w:color w:val="000000"/>
                <w:sz w:val="24"/>
                <w:highlight w:val="none"/>
                <w:shd w:val="clear" w:color="auto" w:fill="ffffff"/>
                <w:lang w:eastAsia="zh-CN"/>
              </w:rPr>
              <w:t xml:space="preserve">）</w:t>
            </w:r>
            <w:r>
              <w:rPr>
                <w:rFonts w:hint="eastAsia" w:ascii="宋体" w:hAnsi="宋体"/>
                <w:bCs/>
                <w:color w:val="000000"/>
                <w:sz w:val="24"/>
                <w:highlight w:val="none"/>
                <w:shd w:val="clear" w:color="auto" w:fill="ffffff"/>
              </w:rPr>
              <w:t xml:space="preserve">、服务能力</w:t>
            </w:r>
            <w:r>
              <w:rPr>
                <w:rFonts w:hint="eastAsia" w:ascii="宋体" w:hAnsi="宋体"/>
                <w:bCs/>
                <w:color w:val="000000"/>
                <w:sz w:val="24"/>
                <w:highlight w:val="none"/>
                <w:shd w:val="clear" w:color="auto" w:fill="ffffff"/>
                <w:lang w:val="en-US" w:eastAsia="zh-CN"/>
              </w:rPr>
              <w:t xml:space="preserve">等。</w:t>
            </w:r>
            <w:r>
              <w:rPr>
                <w:rFonts w:hint="eastAsia" w:ascii="宋体" w:hAnsi="宋体"/>
                <w:bCs/>
                <w:color w:val="000000"/>
                <w:sz w:val="24"/>
                <w:highlight w:val="none"/>
                <w:shd w:val="clear" w:color="auto" w:fill="ffffff"/>
                <w:lang w:val="en-US" w:eastAsia="zh-CN"/>
              </w:rPr>
            </w:r>
            <w:r/>
          </w:p>
          <w:p>
            <w:pPr>
              <w:pStyle w:val="1072"/>
              <w:rPr>
                <w:rFonts w:ascii="宋体" w:hAnsi="宋体"/>
                <w:bCs/>
                <w:color w:val="000000"/>
                <w:sz w:val="24"/>
                <w:highlight w:val="none"/>
              </w:rPr>
            </w:pPr>
            <w:r>
              <w:rPr>
                <w:rFonts w:hint="eastAsia" w:ascii="宋体" w:hAnsi="宋体"/>
                <w:bCs/>
                <w:color w:val="000000"/>
                <w:sz w:val="24"/>
                <w:highlight w:val="none"/>
                <w:lang w:eastAsia="zh-CN"/>
              </w:rPr>
              <w:t xml:space="preserve">制度健全，</w:t>
            </w:r>
            <w:r>
              <w:rPr>
                <w:rFonts w:hint="eastAsia" w:ascii="宋体" w:hAnsi="宋体"/>
                <w:bCs/>
                <w:color w:val="000000"/>
                <w:sz w:val="24"/>
                <w:highlight w:val="none"/>
              </w:rPr>
              <w:t xml:space="preserve">方案详细完整，针对性强，思路合理得</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lang w:eastAsia="zh-CN"/>
              </w:rPr>
              <w:t xml:space="preserve">制度较健全，</w:t>
            </w:r>
            <w:r>
              <w:rPr>
                <w:rFonts w:hint="eastAsia" w:ascii="宋体" w:hAnsi="宋体"/>
                <w:bCs/>
                <w:color w:val="000000"/>
                <w:sz w:val="24"/>
                <w:highlight w:val="none"/>
              </w:rPr>
              <w:t xml:space="preserve">方案较详细完整，针对性较强，思路较合理得</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lang w:eastAsia="zh-CN"/>
              </w:rPr>
              <w:t xml:space="preserve">制度</w:t>
            </w:r>
            <w:r>
              <w:rPr>
                <w:rFonts w:hint="eastAsia" w:ascii="宋体" w:hAnsi="宋体"/>
                <w:bCs/>
                <w:color w:val="000000"/>
                <w:sz w:val="24"/>
                <w:highlight w:val="none"/>
              </w:rPr>
              <w:t xml:space="preserve">方案简单，针对性一般，思路可行性不高得1分；</w:t>
            </w:r>
            <w:r>
              <w:rPr>
                <w:rFonts w:ascii="宋体" w:hAnsi="宋体"/>
                <w:bCs/>
                <w:color w:val="000000"/>
                <w:sz w:val="24"/>
                <w:highlight w:val="none"/>
              </w:rPr>
            </w:r>
            <w:r/>
          </w:p>
          <w:p>
            <w:pPr>
              <w:pStyle w:val="1167"/>
              <w:ind w:left="0" w:firstLine="0"/>
              <w:spacing w:line="36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不提供不得分。</w:t>
            </w:r>
            <w:r>
              <w:rPr>
                <w:rFonts w:hint="eastAsia" w:ascii="宋体" w:hAnsi="宋体" w:eastAsia="宋体"/>
                <w:bCs/>
                <w:color w:val="000000"/>
                <w:sz w:val="24"/>
                <w:highlight w:val="none"/>
                <w:lang w:eastAsia="zh-CN"/>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贮存药材</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包括</w:t>
            </w:r>
            <w:r>
              <w:rPr>
                <w:rFonts w:hint="eastAsia" w:ascii="宋体" w:hAnsi="宋体"/>
                <w:bCs/>
                <w:color w:val="000000"/>
                <w:sz w:val="24"/>
                <w:highlight w:val="none"/>
                <w:shd w:val="clear" w:color="auto" w:fill="ffffff"/>
              </w:rPr>
              <w:t xml:space="preserve">投标人生产加工场所、生产设施、暂存库或暂存设备，贮存药材情况等。</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方案详细完整，针对性强，思路合理得</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方案较详细完整，针对性较强，思路较合理得</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方案简单，针对性一般，思路可行性不高得1分；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不提供不得分。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2.6</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系统信息更新</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系统信息更新及时，保证医疗机构和投标人间的处方信息和配送信息及时传达到位，服务及时：</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系统界面操作简便，查阅方便得</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信息系统界面操作简便的得</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信息传达不够及时的，系统界面操作复杂得1分；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其余情况不得分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2.7</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售后服务方案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提供售后服务方案，包括售后服务的内容和详细方案合理性、科学性、备件备品、故障响应时间、重大故障</w:t>
            </w:r>
            <w:r>
              <w:rPr>
                <w:rStyle w:val="1327"/>
                <w:rFonts w:ascii="宋体" w:hAnsi="宋体" w:eastAsia="宋体" w:cs="宋体"/>
                <w:bCs/>
                <w:color w:val="000000"/>
                <w:sz w:val="24"/>
                <w:szCs w:val="24"/>
                <w:highlight w:val="none"/>
              </w:rPr>
              <w:t xml:space="preserve">解决方案</w:t>
            </w:r>
            <w:r>
              <w:rPr>
                <w:rStyle w:val="1327"/>
                <w:rFonts w:ascii="宋体" w:hAnsi="宋体" w:eastAsia="宋体"/>
                <w:bCs/>
                <w:color w:val="000000"/>
                <w:sz w:val="24"/>
                <w:szCs w:val="24"/>
                <w:highlight w:val="none"/>
              </w:rPr>
              <w:t xml:space="preserve">等。</w:t>
            </w:r>
            <w:r>
              <w:rPr>
                <w:rStyle w:val="1327"/>
                <w:rFonts w:ascii="宋体" w:hAnsi="宋体" w:eastAsia="宋体"/>
                <w:bCs/>
                <w:color w:val="000000"/>
                <w:sz w:val="24"/>
                <w:szCs w:val="24"/>
                <w:highlight w:val="none"/>
              </w:rPr>
            </w:r>
            <w:r/>
          </w:p>
          <w:p>
            <w:pPr>
              <w:pStyle w:val="1072"/>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售后服务方案详细完整，参照医院实际情况编制，思路合理得</w:t>
            </w:r>
            <w:r>
              <w:rPr>
                <w:rStyle w:val="1327"/>
                <w:rFonts w:hint="eastAsia" w:ascii="宋体" w:hAnsi="宋体" w:eastAsia="宋体"/>
                <w:bCs/>
                <w:color w:val="000000"/>
                <w:sz w:val="24"/>
                <w:szCs w:val="24"/>
                <w:highlight w:val="none"/>
                <w:lang w:val="en-US" w:eastAsia="zh-CN"/>
              </w:rPr>
              <w:t xml:space="preserve">4</w:t>
            </w:r>
            <w:r>
              <w:rPr>
                <w:rStyle w:val="1327"/>
                <w:rFonts w:ascii="宋体" w:hAnsi="宋体" w:eastAsia="宋体"/>
                <w:bCs/>
                <w:color w:val="000000"/>
                <w:sz w:val="24"/>
                <w:szCs w:val="24"/>
                <w:highlight w:val="none"/>
              </w:rPr>
              <w:t xml:space="preserve">分；</w:t>
            </w:r>
            <w:r>
              <w:rPr>
                <w:rStyle w:val="1327"/>
                <w:rFonts w:ascii="宋体" w:hAnsi="宋体" w:eastAsia="宋体"/>
                <w:bCs/>
                <w:color w:val="000000"/>
                <w:sz w:val="24"/>
                <w:szCs w:val="24"/>
                <w:highlight w:val="none"/>
              </w:rPr>
            </w:r>
            <w:r/>
          </w:p>
          <w:p>
            <w:pPr>
              <w:pStyle w:val="1072"/>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售后服务方案较详细完整，与医院实际情况大致相符，思路较合理得2</w:t>
            </w:r>
            <w:r>
              <w:rPr>
                <w:rStyle w:val="1327"/>
                <w:rFonts w:hint="eastAsia" w:ascii="宋体" w:hAnsi="宋体" w:eastAsia="宋体"/>
                <w:bCs/>
                <w:color w:val="000000"/>
                <w:sz w:val="24"/>
                <w:szCs w:val="24"/>
                <w:highlight w:val="none"/>
                <w:lang w:val="en-US" w:eastAsia="zh-CN"/>
              </w:rPr>
              <w:t xml:space="preserve">.5</w:t>
            </w:r>
            <w:r>
              <w:rPr>
                <w:rStyle w:val="1327"/>
                <w:rFonts w:ascii="宋体" w:hAnsi="宋体" w:eastAsia="宋体"/>
                <w:bCs/>
                <w:color w:val="000000"/>
                <w:sz w:val="24"/>
                <w:szCs w:val="24"/>
                <w:highlight w:val="none"/>
              </w:rPr>
              <w:t xml:space="preserve">分；</w:t>
            </w:r>
            <w:r>
              <w:rPr>
                <w:rStyle w:val="1327"/>
                <w:rFonts w:ascii="宋体" w:hAnsi="宋体" w:eastAsia="宋体"/>
                <w:bCs/>
                <w:color w:val="000000"/>
                <w:sz w:val="24"/>
                <w:szCs w:val="24"/>
                <w:highlight w:val="none"/>
              </w:rPr>
            </w:r>
            <w:r/>
          </w:p>
          <w:p>
            <w:pPr>
              <w:pStyle w:val="1072"/>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售后服务方案简单，不太符合医院实际情况，思路可行性不高得1分；</w:t>
            </w:r>
            <w:r>
              <w:rPr>
                <w:rStyle w:val="1327"/>
                <w:rFonts w:ascii="宋体" w:hAnsi="宋体" w:eastAsia="宋体"/>
                <w:bCs/>
                <w:color w:val="000000"/>
                <w:sz w:val="24"/>
                <w:szCs w:val="24"/>
                <w:highlight w:val="none"/>
              </w:rPr>
            </w:r>
            <w:r/>
          </w:p>
          <w:p>
            <w:pPr>
              <w:pStyle w:val="1072"/>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不提供不得分。</w:t>
            </w:r>
            <w:r>
              <w:rPr>
                <w:rStyle w:val="1327"/>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rHeight w:val="295"/>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2.8</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应急需求预案</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提供应急需求预案，包括运输中的突发应急措施、因问题产品引发的医疗事故应急措施、临时配送的应急措施以及其他应急措施等。</w:t>
            </w:r>
            <w:r>
              <w:rPr>
                <w:rFonts w:ascii="宋体" w:hAnsi="宋体"/>
                <w:bCs/>
                <w:color w:val="000000"/>
                <w:sz w:val="24"/>
                <w:highlight w:val="none"/>
                <w:shd w:val="clear" w:color="auto" w:fill="ffffff"/>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方案详细完整，针对性强，思路合理得</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方案较详细完整，针对性较强，思路较合理得2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方案简单，针对性一般，思路可行性不高得1分；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不提供不得分。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2.9</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技术支持方案</w:t>
            </w:r>
            <w:r>
              <w:rPr>
                <w:rStyle w:val="1327"/>
                <w:rFonts w:ascii="宋体" w:hAnsi="宋体" w:eastAsia="宋体"/>
                <w:bCs/>
                <w:color w:val="000000"/>
                <w:sz w:val="24"/>
                <w:szCs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spacing w:line="360" w:lineRule="exact"/>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提供技术支持方案，包含协助医院学科专科建设与人才培养，发挥中医特色在医院的作用等。</w:t>
            </w:r>
            <w:r>
              <w:rPr>
                <w:rStyle w:val="1327"/>
                <w:rFonts w:ascii="宋体" w:hAnsi="宋体" w:eastAsia="宋体"/>
                <w:bCs/>
                <w:color w:val="000000"/>
                <w:sz w:val="24"/>
                <w:szCs w:val="24"/>
                <w:highlight w:val="none"/>
              </w:rPr>
            </w:r>
            <w:r/>
          </w:p>
          <w:p>
            <w:pPr>
              <w:pStyle w:val="1328"/>
              <w:tabs>
                <w:tab w:val="clear" w:pos="567" w:leader="none"/>
              </w:tabs>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方案详细，可行性高，内容齐全详细，得</w:t>
            </w:r>
            <w:r>
              <w:rPr>
                <w:rStyle w:val="1327"/>
                <w:rFonts w:hint="eastAsia" w:ascii="宋体" w:hAnsi="宋体" w:eastAsia="宋体"/>
                <w:bCs/>
                <w:color w:val="000000"/>
                <w:sz w:val="24"/>
                <w:szCs w:val="24"/>
                <w:highlight w:val="none"/>
                <w:lang w:val="en-US" w:eastAsia="zh-CN"/>
              </w:rPr>
              <w:t xml:space="preserve">4</w:t>
            </w:r>
            <w:r>
              <w:rPr>
                <w:rStyle w:val="1327"/>
                <w:rFonts w:ascii="宋体" w:hAnsi="宋体" w:eastAsia="宋体"/>
                <w:bCs/>
                <w:color w:val="000000"/>
                <w:sz w:val="24"/>
                <w:szCs w:val="24"/>
                <w:highlight w:val="none"/>
              </w:rPr>
              <w:t xml:space="preserve">分；</w:t>
            </w:r>
            <w:r>
              <w:rPr>
                <w:rStyle w:val="1327"/>
                <w:rFonts w:ascii="宋体" w:hAnsi="宋体" w:eastAsia="宋体"/>
                <w:bCs/>
                <w:color w:val="000000"/>
                <w:sz w:val="24"/>
                <w:szCs w:val="24"/>
                <w:highlight w:val="none"/>
              </w:rPr>
            </w:r>
            <w:r/>
          </w:p>
          <w:p>
            <w:pPr>
              <w:pStyle w:val="1329"/>
              <w:ind w:firstLine="0"/>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方案较详细，具有一定的可行性，内容较完整，得2</w:t>
            </w:r>
            <w:r>
              <w:rPr>
                <w:rStyle w:val="1327"/>
                <w:rFonts w:hint="eastAsia" w:ascii="宋体" w:hAnsi="宋体" w:eastAsia="宋体"/>
                <w:bCs/>
                <w:color w:val="000000"/>
                <w:sz w:val="24"/>
                <w:szCs w:val="24"/>
                <w:highlight w:val="none"/>
                <w:lang w:val="en-US" w:eastAsia="zh-CN"/>
              </w:rPr>
              <w:t xml:space="preserve">.5</w:t>
            </w:r>
            <w:r>
              <w:rPr>
                <w:rStyle w:val="1327"/>
                <w:rFonts w:ascii="宋体" w:hAnsi="宋体" w:eastAsia="宋体"/>
                <w:bCs/>
                <w:color w:val="000000"/>
                <w:sz w:val="24"/>
                <w:szCs w:val="24"/>
                <w:highlight w:val="none"/>
              </w:rPr>
              <w:t xml:space="preserve">分；</w:t>
            </w:r>
            <w:r>
              <w:rPr>
                <w:rStyle w:val="1327"/>
                <w:rFonts w:ascii="宋体" w:hAnsi="宋体" w:eastAsia="宋体"/>
                <w:bCs/>
                <w:color w:val="000000"/>
                <w:sz w:val="24"/>
                <w:szCs w:val="24"/>
                <w:highlight w:val="none"/>
              </w:rPr>
            </w:r>
            <w:r/>
          </w:p>
          <w:p>
            <w:pPr>
              <w:pStyle w:val="1072"/>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方案一般，可行性一般，内容较差，得1分；</w:t>
            </w:r>
            <w:r>
              <w:rPr>
                <w:rStyle w:val="1327"/>
                <w:rFonts w:ascii="宋体" w:hAnsi="宋体" w:eastAsia="宋体"/>
                <w:bCs/>
                <w:color w:val="000000"/>
                <w:sz w:val="24"/>
                <w:szCs w:val="24"/>
                <w:highlight w:val="none"/>
              </w:rPr>
            </w:r>
            <w:r/>
          </w:p>
          <w:p>
            <w:pPr>
              <w:pStyle w:val="1072"/>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未提供不得分。</w:t>
            </w:r>
            <w:r>
              <w:rPr>
                <w:rStyle w:val="1327"/>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rHeight w:val="90"/>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.10</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伴随服务</w:t>
            </w:r>
            <w:r>
              <w:rPr>
                <w:rStyle w:val="1327"/>
                <w:rFonts w:ascii="宋体" w:hAnsi="宋体" w:eastAsia="宋体"/>
                <w:bCs/>
                <w:color w:val="000000"/>
                <w:sz w:val="24"/>
                <w:szCs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329"/>
              <w:ind w:firstLine="0"/>
              <w:rPr>
                <w:rStyle w:val="1327"/>
                <w:rFonts w:ascii="宋体" w:hAnsi="宋体" w:eastAsia="宋体"/>
                <w:bCs/>
                <w:color w:val="000000"/>
                <w:sz w:val="24"/>
                <w:szCs w:val="24"/>
                <w:highlight w:val="none"/>
              </w:rPr>
            </w:pPr>
            <w:r>
              <w:rPr>
                <w:rStyle w:val="1327"/>
                <w:rFonts w:ascii="宋体" w:hAnsi="宋体" w:eastAsia="宋体"/>
                <w:bCs/>
                <w:color w:val="000000"/>
                <w:sz w:val="24"/>
                <w:szCs w:val="24"/>
                <w:highlight w:val="none"/>
              </w:rPr>
              <w:t xml:space="preserve">根据投标人针对本项目</w:t>
            </w:r>
            <w:r>
              <w:rPr>
                <w:rStyle w:val="1327"/>
                <w:rFonts w:ascii="宋体" w:hAnsi="宋体" w:eastAsia="宋体"/>
                <w:bCs/>
                <w:color w:val="000000"/>
                <w:sz w:val="24"/>
                <w:szCs w:val="24"/>
                <w:highlight w:val="none"/>
                <w:lang w:eastAsia="zh-CN"/>
              </w:rPr>
              <w:t xml:space="preserve">制定本地化方案，</w:t>
            </w:r>
            <w:r>
              <w:rPr>
                <w:rStyle w:val="1327"/>
                <w:rFonts w:ascii="宋体" w:hAnsi="宋体" w:eastAsia="宋体"/>
                <w:bCs/>
                <w:color w:val="000000"/>
                <w:sz w:val="24"/>
                <w:szCs w:val="24"/>
                <w:highlight w:val="none"/>
              </w:rPr>
              <w:t xml:space="preserve">制定有针对性的产品伴随服务方案(包括但不限于</w:t>
            </w:r>
            <w:r>
              <w:rPr>
                <w:rStyle w:val="1327"/>
                <w:rFonts w:ascii="宋体" w:hAnsi="宋体" w:eastAsia="宋体"/>
                <w:bCs/>
                <w:color w:val="000000"/>
                <w:sz w:val="24"/>
                <w:szCs w:val="24"/>
                <w:highlight w:val="none"/>
                <w:lang w:eastAsia="zh-CN"/>
              </w:rPr>
              <w:t xml:space="preserve">提供个性化服务、增加配送频次、提供特色包装、打造中医诊疗区文化氛围等服务）</w:t>
            </w:r>
            <w:r>
              <w:rPr>
                <w:rStyle w:val="1327"/>
                <w:rFonts w:ascii="宋体" w:hAnsi="宋体" w:eastAsia="宋体"/>
                <w:bCs/>
                <w:color w:val="000000"/>
                <w:sz w:val="24"/>
                <w:szCs w:val="24"/>
                <w:highlight w:val="none"/>
              </w:rPr>
              <w:t xml:space="preserve">；</w:t>
            </w:r>
            <w:r>
              <w:rPr>
                <w:rStyle w:val="1327"/>
                <w:rFonts w:ascii="宋体" w:hAnsi="宋体" w:eastAsia="宋体"/>
                <w:bCs/>
                <w:color w:val="000000"/>
                <w:sz w:val="24"/>
                <w:szCs w:val="24"/>
                <w:highlight w:val="none"/>
              </w:rPr>
            </w:r>
            <w:r/>
          </w:p>
          <w:p>
            <w:pPr>
              <w:pStyle w:val="1329"/>
              <w:ind w:firstLine="0"/>
              <w:rPr>
                <w:rStyle w:val="1327"/>
                <w:rFonts w:hint="eastAsia" w:ascii="宋体" w:hAnsi="宋体" w:eastAsia="宋体"/>
                <w:bCs/>
                <w:color w:val="000000"/>
                <w:sz w:val="24"/>
                <w:szCs w:val="24"/>
                <w:highlight w:val="none"/>
                <w:lang w:eastAsia="zh-CN"/>
              </w:rPr>
            </w:pPr>
            <w:r>
              <w:rPr>
                <w:rStyle w:val="1327"/>
                <w:rFonts w:ascii="宋体" w:hAnsi="宋体" w:eastAsia="宋体"/>
                <w:bCs/>
                <w:color w:val="000000"/>
                <w:sz w:val="24"/>
                <w:szCs w:val="24"/>
                <w:highlight w:val="none"/>
              </w:rPr>
              <w:t xml:space="preserve">方案详细完整，针对性强，思路合理得</w:t>
            </w:r>
            <w:r>
              <w:rPr>
                <w:rStyle w:val="1327"/>
                <w:rFonts w:hint="eastAsia" w:ascii="宋体" w:hAnsi="宋体" w:eastAsia="宋体"/>
                <w:bCs/>
                <w:color w:val="000000"/>
                <w:sz w:val="24"/>
                <w:szCs w:val="24"/>
                <w:highlight w:val="none"/>
                <w:lang w:val="en-US" w:eastAsia="zh-CN"/>
              </w:rPr>
              <w:t xml:space="preserve">4</w:t>
            </w:r>
            <w:r>
              <w:rPr>
                <w:rStyle w:val="1327"/>
                <w:rFonts w:ascii="宋体" w:hAnsi="宋体" w:eastAsia="宋体"/>
                <w:bCs/>
                <w:color w:val="000000"/>
                <w:sz w:val="24"/>
                <w:szCs w:val="24"/>
                <w:highlight w:val="none"/>
              </w:rPr>
              <w:t xml:space="preserve">分；方案较详细完整，针对性较强，思路较合理得2</w:t>
            </w:r>
            <w:r>
              <w:rPr>
                <w:rStyle w:val="1327"/>
                <w:rFonts w:hint="eastAsia" w:ascii="宋体" w:hAnsi="宋体" w:eastAsia="宋体"/>
                <w:bCs/>
                <w:color w:val="000000"/>
                <w:sz w:val="24"/>
                <w:szCs w:val="24"/>
                <w:highlight w:val="none"/>
                <w:lang w:val="en-US" w:eastAsia="zh-CN"/>
              </w:rPr>
              <w:t xml:space="preserve">.5</w:t>
            </w:r>
            <w:r>
              <w:rPr>
                <w:rStyle w:val="1327"/>
                <w:rFonts w:ascii="宋体" w:hAnsi="宋体" w:eastAsia="宋体"/>
                <w:bCs/>
                <w:color w:val="000000"/>
                <w:sz w:val="24"/>
                <w:szCs w:val="24"/>
                <w:highlight w:val="none"/>
              </w:rPr>
              <w:t xml:space="preserve">分；方案简单，针对性一般，思路可行性不高得1分；不提供不得分。</w:t>
            </w:r>
            <w:r>
              <w:rPr>
                <w:rStyle w:val="1327"/>
                <w:rFonts w:hint="eastAsia" w:ascii="宋体" w:hAnsi="宋体" w:eastAsia="宋体"/>
                <w:bCs/>
                <w:color w:val="000000"/>
                <w:sz w:val="24"/>
                <w:szCs w:val="24"/>
                <w:highlight w:val="none"/>
                <w:lang w:eastAsia="zh-CN"/>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客观分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50</w:t>
            </w:r>
            <w:r>
              <w:rPr>
                <w:rFonts w:ascii="宋体" w:hAnsi="宋体" w:eastAsia="宋体"/>
                <w:bCs/>
                <w:color w:val="000000"/>
                <w:sz w:val="24"/>
                <w:highlight w:val="none"/>
                <w:lang w:val="en-US" w:eastAsia="zh-CN"/>
              </w:rPr>
            </w:r>
            <w:r/>
          </w:p>
        </w:tc>
        <w:tc>
          <w:tcPr>
            <w:tcW w:w="397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3.1</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业绩</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12</w:t>
            </w:r>
            <w:r>
              <w:rPr>
                <w:rFonts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投标人自202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年1月1日以来（以合同签订时间为准），具有</w:t>
            </w:r>
            <w:r>
              <w:rPr>
                <w:rFonts w:hint="eastAsia" w:ascii="宋体" w:hAnsi="宋体"/>
                <w:bCs/>
                <w:color w:val="000000"/>
                <w:sz w:val="24"/>
                <w:highlight w:val="none"/>
                <w:lang w:val="en-US" w:eastAsia="zh-CN"/>
              </w:rPr>
              <w:t xml:space="preserve">类似</w:t>
            </w:r>
            <w:r>
              <w:rPr>
                <w:rFonts w:hint="eastAsia" w:ascii="宋体" w:hAnsi="宋体"/>
                <w:bCs/>
                <w:color w:val="000000"/>
                <w:sz w:val="24"/>
                <w:highlight w:val="none"/>
              </w:rPr>
              <w:t xml:space="preserve">业绩的有一个得2分，最高不超过12分。</w:t>
            </w:r>
            <w:r>
              <w:rPr>
                <w:rFonts w:hint="eastAsia" w:ascii="宋体" w:hAnsi="宋体"/>
                <w:bCs/>
                <w:color w:val="000000"/>
                <w:sz w:val="24"/>
                <w:highlight w:val="none"/>
              </w:rPr>
            </w:r>
            <w:r/>
          </w:p>
          <w:p>
            <w:pPr>
              <w:pStyle w:val="1150"/>
              <w:tabs>
                <w:tab w:val="left" w:pos="567" w:leader="none"/>
              </w:tabs>
              <w:rPr>
                <w:color w:val="000000"/>
                <w:highlight w:val="none"/>
              </w:rPr>
            </w:pPr>
            <w:r>
              <w:rPr>
                <w:rFonts w:hint="eastAsia" w:ascii="宋体" w:hAnsi="宋体" w:cs="宋体"/>
                <w:color w:val="000000"/>
                <w:sz w:val="24"/>
                <w:highlight w:val="none"/>
              </w:rPr>
              <w:t xml:space="preserve">注：同一单位</w:t>
            </w:r>
            <w:r>
              <w:rPr>
                <w:rFonts w:hint="eastAsia" w:cs="宋体"/>
                <w:color w:val="000000"/>
                <w:sz w:val="24"/>
                <w:highlight w:val="none"/>
                <w:lang w:val="en-US" w:eastAsia="zh-CN"/>
              </w:rPr>
              <w:t xml:space="preserve">的多份合同仅计取1次</w:t>
            </w:r>
            <w:r>
              <w:rPr>
                <w:rFonts w:hint="eastAsia" w:ascii="宋体" w:hAnsi="宋体" w:cs="宋体"/>
                <w:color w:val="000000"/>
                <w:sz w:val="24"/>
                <w:highlight w:val="none"/>
              </w:rPr>
              <w:t xml:space="preserve">。</w:t>
            </w:r>
            <w:r>
              <w:rPr>
                <w:color w:val="000000"/>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bCs/>
                <w:color w:val="000000"/>
                <w:sz w:val="24"/>
                <w:highlight w:val="none"/>
              </w:rPr>
              <w:t xml:space="preserve">提供中标通知书和合同复印件，并加盖投标单位公章，缺项不得分。</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驻场团队</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投标人拟派驻场团队人员按照《处方管理办法》和《中药处方格式和书写要求规范》要求，进行审核、调配、核对、发药，并签名。</w:t>
            </w:r>
            <w:r>
              <w:rPr>
                <w:rFonts w:ascii="宋体" w:hAnsi="宋体"/>
                <w:bCs/>
                <w:color w:val="000000"/>
                <w:sz w:val="24"/>
                <w:highlight w:val="none"/>
              </w:rPr>
            </w:r>
            <w:r/>
          </w:p>
          <w:p>
            <w:pPr>
              <w:pStyle w:val="1072"/>
              <w:rPr>
                <w:rFonts w:ascii="宋体" w:hAnsi="宋体" w:eastAsia="宋体" w:cs="宋体"/>
                <w:bCs/>
                <w:color w:val="000000"/>
                <w:sz w:val="24"/>
                <w:highlight w:val="none"/>
                <w:lang w:val="en-US" w:eastAsia="zh-CN" w:bidi="ar"/>
              </w:rPr>
            </w:pPr>
            <w:r>
              <w:rPr>
                <w:rFonts w:hint="eastAsia" w:ascii="宋体" w:hAnsi="宋体"/>
                <w:bCs/>
                <w:color w:val="000000"/>
                <w:sz w:val="24"/>
                <w:highlight w:val="none"/>
              </w:rPr>
              <w:t xml:space="preserve">驻场团队</w:t>
            </w:r>
            <w:r>
              <w:rPr>
                <w:rFonts w:hint="eastAsia" w:ascii="宋体" w:hAnsi="宋体"/>
                <w:bCs/>
                <w:color w:val="000000"/>
                <w:sz w:val="24"/>
                <w:highlight w:val="none"/>
                <w:lang w:eastAsia="zh-CN"/>
              </w:rPr>
              <w:t xml:space="preserve">满足</w:t>
            </w:r>
            <w:r>
              <w:rPr>
                <w:rFonts w:hint="eastAsia" w:ascii="宋体" w:hAnsi="宋体"/>
                <w:bCs/>
                <w:color w:val="000000"/>
                <w:sz w:val="24"/>
                <w:highlight w:val="none"/>
                <w:lang w:val="en-US" w:eastAsia="zh-CN"/>
              </w:rPr>
              <w:t xml:space="preserve">2人及以上，</w:t>
            </w:r>
            <w:r>
              <w:rPr>
                <w:rFonts w:hint="eastAsia" w:ascii="宋体" w:hAnsi="宋体"/>
                <w:bCs/>
                <w:color w:val="000000"/>
                <w:sz w:val="24"/>
                <w:highlight w:val="none"/>
              </w:rPr>
              <w:t xml:space="preserve">驻场团队</w:t>
            </w:r>
            <w:r>
              <w:rPr>
                <w:rFonts w:hint="eastAsia" w:ascii="宋体" w:hAnsi="宋体"/>
                <w:bCs/>
                <w:color w:val="000000"/>
                <w:sz w:val="24"/>
                <w:highlight w:val="none"/>
                <w:lang w:val="en-US" w:eastAsia="zh-CN"/>
              </w:rPr>
              <w:t xml:space="preserve">全员均具有主管中药师及以上资格证书的，得5分；其中至少1人具有主管中药师及以上资格证书，其他人员具有</w:t>
            </w:r>
            <w:r>
              <w:rPr>
                <w:rFonts w:hint="eastAsia" w:ascii="宋体" w:hAnsi="宋体" w:cs="宋体"/>
                <w:bCs/>
                <w:color w:val="000000"/>
                <w:sz w:val="24"/>
                <w:highlight w:val="none"/>
                <w:lang w:bidi="ar"/>
              </w:rPr>
              <w:t xml:space="preserve">中药师资格证书或执业中药师证书的</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val="en-US" w:eastAsia="zh-CN" w:bidi="ar"/>
              </w:rPr>
              <w:t xml:space="preserve">得3分；全员均仅持有</w:t>
            </w:r>
            <w:r>
              <w:rPr>
                <w:rFonts w:hint="eastAsia" w:ascii="宋体" w:hAnsi="宋体" w:cs="宋体"/>
                <w:bCs/>
                <w:color w:val="000000"/>
                <w:sz w:val="24"/>
                <w:highlight w:val="none"/>
                <w:lang w:bidi="ar"/>
              </w:rPr>
              <w:t xml:space="preserve">中药师资格证书或执业中药师证书的</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val="en-US" w:eastAsia="zh-CN" w:bidi="ar"/>
              </w:rPr>
              <w:t xml:space="preserve">得1分。</w:t>
            </w:r>
            <w:r>
              <w:rPr>
                <w:rFonts w:ascii="宋体" w:hAnsi="宋体" w:eastAsia="宋体" w:cs="宋体"/>
                <w:bCs/>
                <w:color w:val="000000"/>
                <w:sz w:val="24"/>
                <w:highlight w:val="none"/>
                <w:lang w:val="en-US" w:eastAsia="zh-CN" w:bidi="ar"/>
              </w:rPr>
            </w:r>
            <w:r/>
          </w:p>
          <w:p>
            <w:pPr>
              <w:pStyle w:val="1072"/>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本项最高得5分。</w:t>
            </w:r>
            <w:r>
              <w:rPr>
                <w:rFonts w:ascii="宋体" w:hAnsi="宋体" w:eastAsia="宋体"/>
                <w:bCs/>
                <w:color w:val="000000"/>
                <w:sz w:val="24"/>
                <w:highlight w:val="none"/>
                <w:lang w:val="en-US" w:eastAsia="zh-CN"/>
              </w:rPr>
            </w:r>
            <w:r/>
          </w:p>
        </w:tc>
        <w:tc>
          <w:tcPr>
            <w:tcW w:w="2440"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提供驻场人员的①证书复印件、②与投标人签订的劳动合同或投标人近三个月中任意一个月为其缴纳的社保记录。</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3.3</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物流配送能力</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9</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rPr>
                <w:rFonts w:hint="eastAsia" w:ascii="宋体" w:hAnsi="宋体"/>
                <w:bCs/>
                <w:color w:val="000000"/>
                <w:sz w:val="24"/>
                <w:highlight w:val="none"/>
                <w:lang w:eastAsia="zh-CN"/>
              </w:rPr>
            </w:pPr>
            <w:r>
              <w:rPr>
                <w:rFonts w:hint="eastAsia" w:ascii="宋体" w:hAnsi="宋体"/>
                <w:bCs/>
                <w:color w:val="000000"/>
                <w:sz w:val="24"/>
                <w:highlight w:val="none"/>
              </w:rPr>
              <w:t xml:space="preserve">投标人应具备完善的物流配送，保证配送药品在阴凉环境中，保证全程冷链运输</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eastAsia="zh-CN"/>
              </w:rPr>
            </w:r>
            <w:r/>
          </w:p>
          <w:p>
            <w:pPr>
              <w:pStyle w:val="1072"/>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1.供应商承诺</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①</w:t>
            </w:r>
            <w:r>
              <w:rPr>
                <w:rFonts w:hint="eastAsia" w:ascii="宋体" w:hAnsi="宋体"/>
                <w:bCs/>
                <w:color w:val="000000"/>
                <w:sz w:val="24"/>
                <w:highlight w:val="none"/>
              </w:rPr>
              <w:t xml:space="preserve">日常中药饮片24小时内</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②</w:t>
            </w:r>
            <w:r>
              <w:rPr>
                <w:rFonts w:hint="eastAsia" w:ascii="宋体" w:hAnsi="宋体"/>
                <w:bCs/>
                <w:color w:val="000000"/>
                <w:sz w:val="24"/>
                <w:highlight w:val="none"/>
              </w:rPr>
              <w:t xml:space="preserve">急需品种12 小时内送达</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③</w:t>
            </w:r>
            <w:r>
              <w:rPr>
                <w:rFonts w:hint="eastAsia" w:ascii="宋体" w:hAnsi="宋体"/>
                <w:bCs/>
                <w:color w:val="000000"/>
                <w:sz w:val="24"/>
                <w:highlight w:val="none"/>
              </w:rPr>
              <w:t xml:space="preserve">当天17:00前接收的普通处方，加工方式为煎煮的，次日可送达</w:t>
            </w:r>
            <w:r>
              <w:rPr>
                <w:rFonts w:hint="eastAsia" w:ascii="宋体" w:hAnsi="宋体"/>
                <w:bCs/>
                <w:color w:val="000000"/>
                <w:sz w:val="24"/>
                <w:highlight w:val="none"/>
                <w:lang w:val="en-US" w:eastAsia="zh-CN"/>
              </w:rPr>
              <w:t xml:space="preserve">，全部满足</w:t>
            </w:r>
            <w:r>
              <w:rPr>
                <w:rFonts w:hint="eastAsia" w:ascii="宋体" w:hAnsi="宋体"/>
                <w:bCs/>
                <w:color w:val="000000"/>
                <w:sz w:val="24"/>
                <w:highlight w:val="none"/>
              </w:rPr>
              <w:t xml:space="preserve">得</w:t>
            </w:r>
            <w:r>
              <w:rPr>
                <w:rFonts w:ascii="宋体" w:hAnsi="宋体"/>
                <w:bCs/>
                <w:color w:val="000000"/>
                <w:sz w:val="24"/>
                <w:highlight w:val="none"/>
              </w:rPr>
              <w:t xml:space="preserve">2分。</w:t>
            </w:r>
            <w:r>
              <w:rPr>
                <w:rFonts w:hint="eastAsia" w:ascii="宋体" w:hAnsi="宋体"/>
                <w:bCs/>
                <w:color w:val="000000"/>
                <w:sz w:val="24"/>
                <w:highlight w:val="none"/>
              </w:rPr>
            </w:r>
            <w:r/>
          </w:p>
          <w:p>
            <w:pPr>
              <w:pStyle w:val="1072"/>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.投标人为本项目配备专用配送车辆并备专用通信及GPS 设备，每提供1辆满足要求的车辆和专职驾驶员得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分，最多得</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分。（提供车辆行驶证、交强险保单、GPS设备材料、GPS定位图片、驾驶员驾驶证及投标人（或委托的第三方配送公司，提供委托协议）为驾驶员缴纳的近三个月内任意一个月（自开标之日起往前推算）的社保记录。）</w:t>
            </w:r>
            <w:r>
              <w:rPr>
                <w:rFonts w:hint="eastAsia" w:ascii="宋体" w:hAnsi="宋体"/>
                <w:bCs/>
                <w:color w:val="000000"/>
                <w:sz w:val="24"/>
                <w:highlight w:val="none"/>
              </w:rPr>
            </w:r>
            <w:r/>
          </w:p>
          <w:p>
            <w:pPr>
              <w:pStyle w:val="1072"/>
              <w:rPr>
                <w:rFonts w:eastAsia="宋体"/>
                <w:color w:val="000000"/>
                <w:highlight w:val="none"/>
                <w:lang w:val="en-US" w:eastAsia="zh-CN"/>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.投标人为本项目配备专用配送车辆或委托第三方配送车辆均安装空调设施，满足配送要求，得1分。（提供车辆（上述配备的专用配送车辆一致，否则不得分）图片及空调设施照片）</w:t>
            </w:r>
            <w:r>
              <w:rPr>
                <w:rFonts w:eastAsia="宋体"/>
                <w:color w:val="000000"/>
                <w:highlight w:val="none"/>
                <w:lang w:val="en-US" w:eastAsia="zh-CN"/>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bCs/>
                <w:color w:val="000000"/>
                <w:sz w:val="24"/>
                <w:highlight w:val="none"/>
              </w:rPr>
              <w:t xml:space="preserve">按要求提供证明材料</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4</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综合实力1</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6</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投标人必须严格执行国家药品标准和地方中药饮片炮制规范、工艺规程。在符合药品GMP条件下组织生产，用于配送和煎药的中药饮片，应检验合格，并可溯源。提供质量控制的相关证明材料；</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（1）提供纸质版的留存检验报告。有留存的检验报告得</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分，没有不得分；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（2）提供相应的煎药室工作制度和相关设备的标准化操作程序（SOP）得</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分，没有不得分；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bCs/>
                <w:color w:val="000000"/>
                <w:sz w:val="24"/>
                <w:highlight w:val="none"/>
              </w:rPr>
              <w:t xml:space="preserve">提供质量控制的相关证明材料</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5</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综合实力2</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5</w:t>
            </w:r>
            <w:r>
              <w:rPr>
                <w:rFonts w:ascii="宋体" w:hAnsi="宋体" w:eastAsia="宋体"/>
                <w:bCs/>
                <w:color w:val="000000"/>
                <w:sz w:val="24"/>
                <w:highlight w:val="none"/>
                <w:lang w:val="en-US" w:eastAsia="zh-CN"/>
              </w:rPr>
            </w:r>
            <w:r/>
          </w:p>
        </w:tc>
        <w:tc>
          <w:tcPr>
            <w:tcW w:w="3978" w:type="dxa"/>
            <w:vAlign w:val="center"/>
            <w:textDirection w:val="lrTb"/>
            <w:noWrap w:val="false"/>
          </w:tcPr>
          <w:p>
            <w:pPr>
              <w:pStyle w:val="1072"/>
              <w:rPr>
                <w:rFonts w:ascii="宋体" w:hAnsi="宋体"/>
                <w:color w:val="000000"/>
                <w:sz w:val="24"/>
                <w:highlight w:val="none"/>
              </w:rPr>
            </w:pPr>
            <w:r>
              <w:rPr>
                <w:rFonts w:hint="eastAsia" w:ascii="宋体" w:hAnsi="宋体"/>
                <w:color w:val="000000"/>
                <w:sz w:val="24"/>
                <w:highlight w:val="none"/>
              </w:rPr>
              <w:t xml:space="preserve">投标人销售的饮片品种在100种（含）-200种的得1分；在200种（含）-400种得2分；在400种（含）-600种得3分；在600种（含）-800种得4分；在800种（含）以上得5分，本项最高得5分。</w:t>
            </w:r>
            <w:r>
              <w:rPr>
                <w:rFonts w:ascii="宋体" w:hAnsi="宋体"/>
                <w:color w:val="000000"/>
                <w:sz w:val="24"/>
                <w:highlight w:val="none"/>
              </w:rPr>
            </w:r>
            <w:r/>
          </w:p>
        </w:tc>
        <w:tc>
          <w:tcPr>
            <w:tcW w:w="2440" w:type="dxa"/>
            <w:vAlign w:val="center"/>
            <w:textDirection w:val="lrTb"/>
            <w:noWrap w:val="false"/>
          </w:tcPr>
          <w:p>
            <w:pPr>
              <w:pStyle w:val="1072"/>
              <w:ind w:left="-38"/>
              <w:rPr>
                <w:rFonts w:ascii="宋体" w:hAnsi="宋体"/>
                <w:color w:val="000000"/>
                <w:sz w:val="24"/>
                <w:highlight w:val="none"/>
              </w:rPr>
            </w:pPr>
            <w:r>
              <w:rPr>
                <w:rFonts w:hint="eastAsia" w:ascii="宋体" w:hAnsi="宋体"/>
                <w:color w:val="000000"/>
                <w:sz w:val="24"/>
                <w:highlight w:val="none"/>
              </w:rPr>
              <w:t xml:space="preserve">提供本单位销售的中药饮片品种明细，不提供不得分</w:t>
            </w:r>
            <w:r>
              <w:rPr>
                <w:rFonts w:ascii="宋体" w:hAnsi="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3.6</w:t>
            </w:r>
            <w:r>
              <w:rPr>
                <w:rFonts w:ascii="宋体" w:hAnsi="宋体" w:eastAsia="宋体"/>
                <w:bCs/>
                <w:color w:val="000000"/>
                <w:sz w:val="24"/>
                <w:highlight w:val="none"/>
                <w:lang w:val="en-US" w:eastAsia="zh-CN"/>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综合实力3</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3</w:t>
            </w:r>
            <w:r>
              <w:rPr>
                <w:rFonts w:ascii="宋体" w:hAnsi="宋体"/>
                <w:bCs/>
                <w:color w:val="000000"/>
                <w:sz w:val="24"/>
                <w:highlight w:val="none"/>
                <w:lang w:val="en-US" w:eastAsia="zh-CN"/>
              </w:rPr>
            </w:r>
            <w:r/>
          </w:p>
        </w:tc>
        <w:tc>
          <w:tcPr>
            <w:tcW w:w="3978" w:type="dxa"/>
            <w:vAlign w:val="center"/>
            <w:textDirection w:val="lrTb"/>
            <w:noWrap w:val="false"/>
          </w:tcPr>
          <w:p>
            <w:pPr>
              <w:pStyle w:val="1072"/>
              <w:spacing w:line="360" w:lineRule="exact"/>
              <w:rPr>
                <w:rFonts w:hint="eastAsia" w:ascii="宋体" w:hAnsi="宋体"/>
                <w:color w:val="000000"/>
                <w:sz w:val="24"/>
                <w:highlight w:val="none"/>
              </w:rPr>
            </w:pPr>
            <w:r>
              <w:rPr>
                <w:rFonts w:hint="eastAsia" w:ascii="宋体" w:hAnsi="宋体" w:cs="宋体"/>
                <w:color w:val="000000"/>
                <w:sz w:val="24"/>
                <w:highlight w:val="none"/>
              </w:rPr>
              <w:t xml:space="preserve">投标人拟投入信息管理平台具备处方信息查询功能、中药代加工进度实时查询功能、配送信息查询实时功能，满足1项得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olor w:val="000000"/>
                <w:sz w:val="24"/>
                <w:highlight w:val="none"/>
              </w:rPr>
            </w:r>
            <w:r/>
          </w:p>
        </w:tc>
        <w:tc>
          <w:tcPr>
            <w:tcW w:w="2440" w:type="dxa"/>
            <w:vAlign w:val="center"/>
            <w:textDirection w:val="lrTb"/>
            <w:noWrap w:val="false"/>
          </w:tcPr>
          <w:p>
            <w:pPr>
              <w:pStyle w:val="1072"/>
              <w:ind w:left="-38"/>
              <w:rPr>
                <w:rFonts w:hint="eastAsia" w:ascii="宋体" w:hAnsi="宋体"/>
                <w:color w:val="000000"/>
                <w:sz w:val="24"/>
                <w:highlight w:val="none"/>
              </w:rPr>
            </w:pPr>
            <w:r>
              <w:rPr>
                <w:rFonts w:hint="eastAsia" w:ascii="宋体" w:hAnsi="宋体"/>
                <w:color w:val="000000"/>
                <w:sz w:val="24"/>
                <w:highlight w:val="none"/>
              </w:rPr>
              <w:t xml:space="preserve">提供功能截图加盖公章</w:t>
            </w:r>
            <w:r>
              <w:rPr>
                <w:rFonts w:hint="eastAsia" w:ascii="宋体" w:hAnsi="宋体"/>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7</w:t>
            </w:r>
            <w:r>
              <w:rPr>
                <w:rFonts w:hint="eastAsia" w:ascii="宋体" w:hAnsi="宋体" w:eastAsia="宋体"/>
                <w:bCs/>
                <w:color w:val="000000"/>
                <w:sz w:val="24"/>
                <w:highlight w:val="none"/>
                <w:lang w:eastAsia="zh-CN"/>
              </w:rPr>
            </w:r>
            <w:r/>
          </w:p>
        </w:tc>
        <w:tc>
          <w:tcPr>
            <w:tcW w:w="1462" w:type="dxa"/>
            <w:vAlign w:val="center"/>
            <w:textDirection w:val="lrTb"/>
            <w:noWrap w:val="false"/>
          </w:tcPr>
          <w:p>
            <w:pPr>
              <w:pStyle w:val="1072"/>
              <w:ind w:firstLine="28"/>
              <w:jc w:val="center"/>
              <w:rPr>
                <w:rFonts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t xml:space="preserve">其他要求1</w:t>
            </w:r>
            <w:r>
              <w:rPr>
                <w:rFonts w:ascii="宋体" w:hAnsi="宋体" w:eastAsia="宋体"/>
                <w:bCs/>
                <w:color w:val="000000"/>
                <w:sz w:val="24"/>
                <w:highlight w:val="none"/>
                <w:lang w:val="en-US" w:eastAsia="zh-CN"/>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numPr>
                <w:ilvl w:val="0"/>
                <w:numId w:val="0"/>
              </w:numPr>
              <w:rPr>
                <w:rFonts w:hint="eastAsia" w:ascii="宋体" w:hAnsi="宋体"/>
                <w:bCs/>
                <w:color w:val="000000"/>
                <w:sz w:val="24"/>
                <w:highlight w:val="none"/>
                <w:shd w:val="clear" w:color="auto" w:fill="ffffff"/>
                <w:lang w:val="en-US" w:eastAsia="zh-CN"/>
              </w:rPr>
            </w:pPr>
            <w:r>
              <w:rPr>
                <w:rFonts w:hint="eastAsia" w:ascii="宋体" w:hAnsi="宋体" w:cs="Times New Roman"/>
                <w:bCs/>
                <w:color w:val="000000"/>
                <w:sz w:val="24"/>
                <w:szCs w:val="24"/>
                <w:highlight w:val="none"/>
                <w:shd w:val="clear" w:color="auto" w:fill="ffffff"/>
                <w:lang w:val="en-US" w:eastAsia="zh-CN" w:bidi="ar-SA"/>
              </w:rPr>
              <w:t xml:space="preserve">投标人</w:t>
            </w:r>
            <w:r>
              <w:rPr>
                <w:rFonts w:hint="eastAsia" w:ascii="宋体" w:hAnsi="宋体"/>
                <w:bCs/>
                <w:color w:val="000000"/>
                <w:sz w:val="24"/>
                <w:highlight w:val="none"/>
                <w:shd w:val="clear" w:color="auto" w:fill="ffffff"/>
                <w:lang w:val="en-US" w:eastAsia="zh-CN"/>
              </w:rPr>
              <w:t xml:space="preserve">承诺：</w:t>
            </w:r>
            <w:r>
              <w:rPr>
                <w:rFonts w:hint="eastAsia" w:ascii="宋体" w:hAnsi="宋体"/>
                <w:bCs/>
                <w:color w:val="000000"/>
                <w:sz w:val="24"/>
                <w:highlight w:val="none"/>
                <w:shd w:val="clear" w:color="auto" w:fill="ffffff"/>
                <w:lang w:val="en-US" w:eastAsia="zh-CN"/>
              </w:rPr>
            </w:r>
            <w:r/>
          </w:p>
          <w:p>
            <w:pPr>
              <w:pStyle w:val="1072"/>
              <w:numPr>
                <w:ilvl w:val="0"/>
                <w:numId w:val="0"/>
              </w:numPr>
              <w:rPr>
                <w:rFonts w:hint="eastAsia" w:ascii="宋体" w:hAnsi="宋体"/>
                <w:bCs/>
                <w:color w:val="000000"/>
                <w:sz w:val="24"/>
                <w:highlight w:val="none"/>
                <w:shd w:val="clear" w:color="auto" w:fill="ffffff"/>
                <w:lang w:val="en-US" w:eastAsia="zh-CN"/>
              </w:rPr>
            </w:pPr>
            <w:r>
              <w:rPr>
                <w:rFonts w:hint="eastAsia" w:ascii="宋体" w:hAnsi="宋体"/>
                <w:bCs/>
                <w:color w:val="000000"/>
                <w:sz w:val="24"/>
                <w:highlight w:val="none"/>
                <w:shd w:val="clear" w:color="auto" w:fill="ffffff"/>
                <w:lang w:val="en-US" w:eastAsia="zh-CN"/>
              </w:rPr>
              <w:t xml:space="preserve">1、中标后引进2名省级及以上名中医提供每周1次坐诊服务，得2分；2、引进市级及以上名中医每周1次坐诊服务，每提供1名得1分，最高得2分。</w:t>
            </w:r>
            <w:r>
              <w:rPr>
                <w:rFonts w:hint="eastAsia" w:ascii="宋体" w:hAnsi="宋体"/>
                <w:bCs/>
                <w:color w:val="000000"/>
                <w:sz w:val="24"/>
                <w:highlight w:val="none"/>
                <w:shd w:val="clear" w:color="auto" w:fill="ffffff"/>
                <w:lang w:val="en-US" w:eastAsia="zh-CN"/>
              </w:rPr>
            </w:r>
            <w:r/>
          </w:p>
          <w:p>
            <w:pPr>
              <w:pStyle w:val="1072"/>
              <w:numPr>
                <w:ilvl w:val="0"/>
                <w:numId w:val="0"/>
              </w:numPr>
              <w:rPr>
                <w:color w:val="000000"/>
                <w:highlight w:val="none"/>
                <w:lang w:val="en-US" w:eastAsia="zh-CN"/>
              </w:rPr>
            </w:pPr>
            <w:r>
              <w:rPr>
                <w:rFonts w:hint="eastAsia" w:ascii="宋体" w:hAnsi="宋体"/>
                <w:bCs/>
                <w:color w:val="000000"/>
                <w:sz w:val="24"/>
                <w:highlight w:val="none"/>
                <w:shd w:val="clear" w:color="auto" w:fill="ffffff"/>
                <w:lang w:val="en-US" w:eastAsia="zh-CN"/>
              </w:rPr>
              <w:t xml:space="preserve">本项满分4分。</w:t>
            </w:r>
            <w:r>
              <w:rPr>
                <w:color w:val="000000"/>
                <w:highlight w:val="none"/>
                <w:lang w:val="en-US" w:eastAsia="zh-CN"/>
              </w:rPr>
            </w:r>
            <w:r/>
          </w:p>
        </w:tc>
        <w:tc>
          <w:tcPr>
            <w:tcW w:w="2440" w:type="dxa"/>
            <w:vAlign w:val="center"/>
            <w:textDirection w:val="lrTb"/>
            <w:noWrap w:val="false"/>
          </w:tcPr>
          <w:p>
            <w:pPr>
              <w:pStyle w:val="1072"/>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提供承诺函，并注明中标后坐诊中医级别，否则不得分。</w:t>
            </w:r>
            <w:r>
              <w:rPr>
                <w:rFonts w:ascii="宋体" w:hAnsi="宋体" w:eastAsia="宋体"/>
                <w:bCs/>
                <w:color w:val="000000"/>
                <w:sz w:val="24"/>
                <w:highlight w:val="none"/>
                <w:lang w:val="en-US" w:eastAsia="zh-CN"/>
              </w:rPr>
            </w:r>
            <w:r/>
          </w:p>
        </w:tc>
      </w:tr>
      <w:tr>
        <w:trPr/>
        <w:tc>
          <w:tcPr>
            <w:tcW w:w="835" w:type="dxa"/>
            <w:vAlign w:val="center"/>
            <w:textDirection w:val="lrTb"/>
            <w:noWrap w:val="false"/>
          </w:tcPr>
          <w:p>
            <w:pPr>
              <w:pStyle w:val="1072"/>
              <w:ind w:firstLine="28"/>
              <w:jc w:val="center"/>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3.8</w:t>
            </w:r>
            <w:r>
              <w:rPr>
                <w:rFonts w:ascii="宋体" w:hAnsi="宋体" w:eastAsia="宋体"/>
                <w:bCs/>
                <w:color w:val="000000"/>
                <w:sz w:val="24"/>
                <w:highlight w:val="none"/>
                <w:lang w:val="en-US" w:eastAsia="zh-CN"/>
              </w:rPr>
            </w:r>
            <w:r/>
          </w:p>
        </w:tc>
        <w:tc>
          <w:tcPr>
            <w:tcW w:w="1462" w:type="dxa"/>
            <w:vAlign w:val="center"/>
            <w:textDirection w:val="lrTb"/>
            <w:noWrap w:val="false"/>
          </w:tcPr>
          <w:p>
            <w:pPr>
              <w:pStyle w:val="1072"/>
              <w:ind w:firstLine="28"/>
              <w:jc w:val="center"/>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t xml:space="preserve">其他要求2</w:t>
            </w:r>
            <w:r>
              <w:rPr>
                <w:rFonts w:hint="eastAsia" w:ascii="宋体" w:hAnsi="宋体" w:eastAsia="宋体"/>
                <w:bCs/>
                <w:color w:val="000000"/>
                <w:sz w:val="24"/>
                <w:highlight w:val="none"/>
                <w:lang w:val="en-US" w:eastAsia="zh-CN"/>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w:t>
            </w:r>
            <w:r>
              <w:rPr>
                <w:rFonts w:hint="eastAsia" w:ascii="宋体" w:hAnsi="宋体" w:eastAsia="宋体"/>
                <w:bCs/>
                <w:color w:val="000000"/>
                <w:sz w:val="24"/>
                <w:highlight w:val="none"/>
                <w:lang w:val="en-US" w:eastAsia="zh-CN"/>
              </w:rPr>
            </w:r>
            <w:r/>
          </w:p>
        </w:tc>
        <w:tc>
          <w:tcPr>
            <w:tcW w:w="3978" w:type="dxa"/>
            <w:vAlign w:val="center"/>
            <w:textDirection w:val="lrTb"/>
            <w:noWrap w:val="false"/>
          </w:tcPr>
          <w:p>
            <w:pPr>
              <w:pStyle w:val="1072"/>
              <w:numPr>
                <w:ilvl w:val="0"/>
                <w:numId w:val="0"/>
              </w:numPr>
              <w:rPr>
                <w:rFonts w:hint="eastAsia" w:ascii="宋体" w:hAnsi="宋体"/>
                <w:bCs/>
                <w:color w:val="000000"/>
                <w:sz w:val="24"/>
                <w:highlight w:val="none"/>
                <w:shd w:val="clear" w:color="auto" w:fill="ffffff"/>
                <w:lang w:val="en-US" w:eastAsia="zh-CN"/>
              </w:rPr>
            </w:pPr>
            <w:r>
              <w:rPr>
                <w:rFonts w:hint="eastAsia" w:ascii="宋体" w:hAnsi="宋体" w:cs="Times New Roman"/>
                <w:bCs/>
                <w:color w:val="000000"/>
                <w:sz w:val="24"/>
                <w:szCs w:val="24"/>
                <w:highlight w:val="none"/>
                <w:shd w:val="clear" w:color="auto" w:fill="ffffff"/>
                <w:lang w:val="en-US" w:eastAsia="zh-CN" w:bidi="ar-SA"/>
              </w:rPr>
              <w:t xml:space="preserve">投标人</w:t>
            </w:r>
            <w:r>
              <w:rPr>
                <w:rFonts w:hint="eastAsia" w:ascii="宋体" w:hAnsi="宋体"/>
                <w:bCs/>
                <w:color w:val="000000"/>
                <w:sz w:val="24"/>
                <w:highlight w:val="none"/>
                <w:shd w:val="clear" w:color="auto" w:fill="ffffff"/>
                <w:lang w:val="en-US" w:eastAsia="zh-CN"/>
              </w:rPr>
              <w:t xml:space="preserve">承诺，中标后每年组织1次养生节活动，得0.5分，每增加1次得0.5分，最高得3分。</w:t>
            </w:r>
            <w:r>
              <w:rPr>
                <w:rFonts w:hint="eastAsia" w:ascii="宋体" w:hAnsi="宋体"/>
                <w:bCs/>
                <w:color w:val="000000"/>
                <w:sz w:val="24"/>
                <w:highlight w:val="none"/>
                <w:shd w:val="clear" w:color="auto" w:fill="ffffff"/>
                <w:lang w:val="en-US" w:eastAsia="zh-CN"/>
              </w:rPr>
            </w:r>
            <w:r/>
          </w:p>
        </w:tc>
        <w:tc>
          <w:tcPr>
            <w:tcW w:w="2440" w:type="dxa"/>
            <w:vAlign w:val="center"/>
            <w:textDirection w:val="lrTb"/>
            <w:noWrap w:val="false"/>
          </w:tcPr>
          <w:p>
            <w:pPr>
              <w:pStyle w:val="1072"/>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提供承诺函。</w:t>
            </w:r>
            <w:r>
              <w:rPr>
                <w:rFonts w:ascii="宋体" w:hAnsi="宋体"/>
                <w:bCs/>
                <w:color w:val="000000"/>
                <w:sz w:val="24"/>
                <w:highlight w:val="none"/>
                <w:lang w:val="en-US" w:eastAsia="zh-CN"/>
              </w:rPr>
            </w:r>
            <w:r/>
          </w:p>
        </w:tc>
      </w:tr>
      <w:tr>
        <w:trPr/>
        <w:tc>
          <w:tcPr>
            <w:tcW w:w="835" w:type="dxa"/>
            <w:vAlign w:val="center"/>
            <w:textDirection w:val="lrTb"/>
            <w:noWrap w:val="false"/>
          </w:tcPr>
          <w:p>
            <w:pPr>
              <w:pStyle w:val="1072"/>
              <w:ind w:firstLine="28"/>
              <w:jc w:val="center"/>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3.9</w:t>
            </w:r>
            <w:r>
              <w:rPr>
                <w:rFonts w:ascii="宋体" w:hAnsi="宋体" w:eastAsia="宋体"/>
                <w:bCs/>
                <w:color w:val="000000"/>
                <w:sz w:val="24"/>
                <w:highlight w:val="none"/>
                <w:lang w:val="en-US" w:eastAsia="zh-CN"/>
              </w:rPr>
            </w:r>
            <w:r/>
          </w:p>
        </w:tc>
        <w:tc>
          <w:tcPr>
            <w:tcW w:w="1462" w:type="dxa"/>
            <w:vAlign w:val="center"/>
            <w:textDirection w:val="lrTb"/>
            <w:noWrap w:val="false"/>
          </w:tcPr>
          <w:p>
            <w:pPr>
              <w:pStyle w:val="1072"/>
              <w:ind w:firstLine="28"/>
              <w:jc w:val="center"/>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t xml:space="preserve">其他要求3</w:t>
            </w:r>
            <w:r>
              <w:rPr>
                <w:rFonts w:hint="eastAsia" w:ascii="宋体" w:hAnsi="宋体" w:eastAsia="宋体"/>
                <w:bCs/>
                <w:color w:val="000000"/>
                <w:sz w:val="24"/>
                <w:highlight w:val="none"/>
                <w:lang w:val="en-US" w:eastAsia="zh-CN"/>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w:t>
            </w:r>
            <w:r>
              <w:rPr>
                <w:rFonts w:hint="eastAsia" w:ascii="宋体" w:hAnsi="宋体" w:eastAsia="宋体"/>
                <w:bCs/>
                <w:color w:val="000000"/>
                <w:sz w:val="24"/>
                <w:highlight w:val="none"/>
                <w:lang w:val="en-US" w:eastAsia="zh-CN"/>
              </w:rPr>
            </w:r>
            <w:r/>
          </w:p>
        </w:tc>
        <w:tc>
          <w:tcPr>
            <w:tcW w:w="3978" w:type="dxa"/>
            <w:vAlign w:val="center"/>
            <w:textDirection w:val="lrTb"/>
            <w:noWrap w:val="false"/>
          </w:tcPr>
          <w:p>
            <w:pPr>
              <w:pStyle w:val="1072"/>
              <w:numPr>
                <w:ilvl w:val="0"/>
                <w:numId w:val="0"/>
              </w:numPr>
              <w:rPr>
                <w:rFonts w:hint="eastAsia" w:ascii="宋体" w:hAnsi="宋体"/>
                <w:bCs/>
                <w:color w:val="000000"/>
                <w:sz w:val="24"/>
                <w:highlight w:val="none"/>
                <w:shd w:val="clear" w:color="auto" w:fill="ffffff"/>
                <w:lang w:val="en-US" w:eastAsia="zh-CN"/>
              </w:rPr>
            </w:pPr>
            <w:r>
              <w:rPr>
                <w:rFonts w:hint="eastAsia" w:ascii="宋体" w:hAnsi="宋体" w:cs="Times New Roman"/>
                <w:bCs/>
                <w:color w:val="000000"/>
                <w:sz w:val="24"/>
                <w:szCs w:val="24"/>
                <w:highlight w:val="none"/>
                <w:shd w:val="clear" w:color="auto" w:fill="ffffff"/>
                <w:lang w:val="en-US" w:eastAsia="zh-CN" w:bidi="ar-SA"/>
              </w:rPr>
              <w:t xml:space="preserve">投标人</w:t>
            </w:r>
            <w:r>
              <w:rPr>
                <w:rFonts w:hint="eastAsia" w:ascii="宋体" w:hAnsi="宋体"/>
                <w:bCs/>
                <w:color w:val="000000"/>
                <w:sz w:val="24"/>
                <w:highlight w:val="none"/>
                <w:shd w:val="clear" w:color="auto" w:fill="ffffff"/>
                <w:lang w:val="en-US" w:eastAsia="zh-CN"/>
              </w:rPr>
              <w:t xml:space="preserve">承诺中标后，采购人有权不定期进行院内中药饮片第三方质控，第三方机构相关费用由投标人承担，得3分。</w:t>
            </w:r>
            <w:r>
              <w:rPr>
                <w:rFonts w:hint="eastAsia" w:ascii="宋体" w:hAnsi="宋体"/>
                <w:bCs/>
                <w:color w:val="000000"/>
                <w:sz w:val="24"/>
                <w:highlight w:val="none"/>
                <w:shd w:val="clear" w:color="auto" w:fill="ffffff"/>
                <w:lang w:val="en-US" w:eastAsia="zh-CN"/>
              </w:rPr>
            </w:r>
            <w:r/>
          </w:p>
        </w:tc>
        <w:tc>
          <w:tcPr>
            <w:tcW w:w="2440" w:type="dxa"/>
            <w:vAlign w:val="center"/>
            <w:textDirection w:val="lrTb"/>
            <w:noWrap w:val="false"/>
          </w:tcPr>
          <w:p>
            <w:pPr>
              <w:pStyle w:val="1072"/>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提供承诺函。</w:t>
            </w:r>
            <w:r>
              <w:rPr>
                <w:rFonts w:hint="eastAsia" w:ascii="宋体" w:hAnsi="宋体"/>
                <w:bCs/>
                <w:color w:val="000000"/>
                <w:sz w:val="24"/>
                <w:highlight w:val="none"/>
                <w:lang w:val="en-US" w:eastAsia="zh-CN"/>
              </w:rPr>
            </w:r>
            <w:r/>
          </w:p>
        </w:tc>
      </w:tr>
      <w:tr>
        <w:trPr/>
        <w:tc>
          <w:tcPr>
            <w:gridSpan w:val="2"/>
            <w:tcW w:w="2297"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合计</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100</w:t>
            </w:r>
            <w:r>
              <w:rPr>
                <w:rFonts w:ascii="宋体" w:hAnsi="宋体"/>
                <w:bCs/>
                <w:color w:val="000000"/>
                <w:sz w:val="24"/>
                <w:highlight w:val="none"/>
              </w:rPr>
            </w:r>
            <w:r/>
          </w:p>
        </w:tc>
        <w:tc>
          <w:tcPr>
            <w:gridSpan w:val="2"/>
            <w:tcW w:w="641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outlineLvl w:val="0"/>
      </w:pPr>
      <w:r/>
      <w:bookmarkStart w:id="814" w:name="_Toc99301424"/>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072"/>
        <w:contextualSpacing/>
        <w:jc w:val="center"/>
        <w:spacing w:line="360" w:lineRule="auto"/>
        <w:rPr>
          <w:rFonts w:ascii="宋体" w:hAnsi="宋体"/>
          <w:color w:val="000000"/>
          <w:sz w:val="24"/>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w:t>
      </w:r>
      <w:r>
        <w:rPr>
          <w:rFonts w:hint="eastAsia" w:ascii="宋体" w:hAnsi="宋体"/>
          <w:b/>
          <w:bCs/>
          <w:i/>
          <w:iCs/>
          <w:color w:val="000000"/>
          <w:sz w:val="24"/>
          <w:szCs w:val="24"/>
          <w:highlight w:val="none"/>
        </w:rPr>
        <w:t xml:space="preserve">★</w:t>
      </w:r>
      <w:r>
        <w:rPr>
          <w:rFonts w:hint="eastAsia" w:ascii="宋体" w:hAnsi="宋体" w:cs="宋体"/>
          <w:b/>
          <w:bCs/>
          <w:i/>
          <w:iCs/>
          <w:color w:val="000000"/>
          <w:sz w:val="28"/>
          <w:szCs w:val="22"/>
          <w:highlight w:val="none"/>
          <w:lang w:val="en-US" w:eastAsia="zh-CN"/>
        </w:rPr>
        <w:t xml:space="preserve">”项为实质性要求，必须响应并满足，否则投标无效</w:t>
      </w:r>
      <w:r>
        <w:rPr>
          <w:rFonts w:hint="eastAsia" w:ascii="宋体" w:hAnsi="宋体" w:cs="宋体"/>
          <w:b/>
          <w:bCs/>
          <w:i/>
          <w:iCs/>
          <w:color w:val="000000"/>
          <w:sz w:val="28"/>
          <w:szCs w:val="22"/>
          <w:highlight w:val="none"/>
          <w:lang w:eastAsia="zh-CN"/>
        </w:rPr>
        <w:t xml:space="preserve">）</w:t>
      </w:r>
      <w:r>
        <w:rPr>
          <w:rFonts w:ascii="宋体" w:hAnsi="宋体"/>
          <w:color w:val="000000"/>
          <w:sz w:val="24"/>
          <w:highlight w:val="none"/>
        </w:rPr>
      </w:r>
      <w:r/>
    </w:p>
    <w:p>
      <w:pPr>
        <w:pStyle w:val="1252"/>
        <w:contextualSpacing/>
        <w:ind w:firstLine="482"/>
        <w:jc w:val="left"/>
        <w:spacing w:line="360" w:lineRule="auto"/>
        <w:rPr>
          <w:rFonts w:ascii="宋体" w:hAnsi="宋体"/>
          <w:b/>
          <w:bCs/>
          <w:color w:val="000000"/>
          <w:sz w:val="24"/>
          <w:szCs w:val="24"/>
          <w:highlight w:val="none"/>
        </w:rPr>
      </w:pPr>
      <w:r/>
      <w:bookmarkStart w:id="815" w:name="OLE_LINK11"/>
      <w:r>
        <w:rPr>
          <w:rFonts w:hint="eastAsia" w:ascii="宋体" w:hAnsi="宋体"/>
          <w:b/>
          <w:bCs/>
          <w:color w:val="000000"/>
          <w:sz w:val="24"/>
          <w:szCs w:val="24"/>
          <w:highlight w:val="none"/>
        </w:rPr>
        <w:t xml:space="preserve">一、项目概况</w:t>
      </w:r>
      <w:r>
        <w:rPr>
          <w:rFonts w:ascii="宋体" w:hAnsi="宋体"/>
          <w:b/>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为规范中药饮片采购渠道，统一质量标准，保障中药饮片质量和供给，促进中医药事业发展，结合国家相关政策，拟采购中药饮片供应及代加工服务。</w:t>
      </w:r>
      <w:r>
        <w:rPr>
          <w:rFonts w:hint="eastAsia" w:ascii="宋体" w:hAnsi="宋体"/>
          <w:bCs/>
          <w:color w:val="000000"/>
          <w:sz w:val="24"/>
          <w:szCs w:val="24"/>
          <w:highlight w:val="none"/>
        </w:rPr>
        <w:t xml:space="preserve">中药饮片供应及代加工服务，根据中药饮片临床需求供应所需合格的中药饮片，利用生产、加工规模优势和信息技术优势，为采购人提供中药饮片的代配、代煎、熬膏等加工服务，并将配好的饮片或加工后的药剂、药膏、药丸等配送到医院或客户手中。</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二、总体要求：</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hint="eastAsia" w:ascii="宋体" w:hAnsi="宋体"/>
          <w:b/>
          <w:bCs w:val="0"/>
          <w:i/>
          <w:iCs/>
          <w:color w:val="000000"/>
          <w:sz w:val="24"/>
          <w:szCs w:val="24"/>
          <w:highlight w:val="none"/>
        </w:rPr>
        <w:t xml:space="preserve">★</w:t>
      </w:r>
      <w:r>
        <w:rPr>
          <w:rFonts w:ascii="宋体" w:hAnsi="宋体"/>
          <w:b/>
          <w:bCs w:val="0"/>
          <w:i/>
          <w:iCs/>
          <w:color w:val="000000"/>
          <w:sz w:val="24"/>
          <w:szCs w:val="24"/>
          <w:highlight w:val="none"/>
        </w:rPr>
        <w:t xml:space="preserve">（1）投标人应有能力提供</w:t>
      </w:r>
      <w:r>
        <w:rPr>
          <w:rFonts w:hint="eastAsia" w:ascii="宋体" w:hAnsi="宋体"/>
          <w:b/>
          <w:bCs w:val="0"/>
          <w:i/>
          <w:iCs/>
          <w:color w:val="000000"/>
          <w:sz w:val="24"/>
          <w:szCs w:val="24"/>
          <w:highlight w:val="none"/>
        </w:rPr>
        <w:t xml:space="preserve">采购人</w:t>
      </w:r>
      <w:r>
        <w:rPr>
          <w:rFonts w:ascii="宋体" w:hAnsi="宋体"/>
          <w:b/>
          <w:bCs w:val="0"/>
          <w:i/>
          <w:iCs/>
          <w:color w:val="000000"/>
          <w:sz w:val="24"/>
          <w:szCs w:val="24"/>
          <w:highlight w:val="none"/>
        </w:rPr>
        <w:t xml:space="preserve">使用的所有药品。保证实际供货与</w:t>
      </w:r>
      <w:r>
        <w:rPr>
          <w:rFonts w:hint="eastAsia" w:ascii="宋体" w:hAnsi="宋体"/>
          <w:b/>
          <w:bCs w:val="0"/>
          <w:i/>
          <w:iCs/>
          <w:color w:val="000000"/>
          <w:sz w:val="24"/>
          <w:szCs w:val="24"/>
          <w:highlight w:val="none"/>
        </w:rPr>
        <w:t xml:space="preserve">采购人所需</w:t>
      </w:r>
      <w:r>
        <w:rPr>
          <w:rFonts w:ascii="宋体" w:hAnsi="宋体"/>
          <w:b/>
          <w:bCs w:val="0"/>
          <w:i/>
          <w:iCs/>
          <w:color w:val="000000"/>
          <w:sz w:val="24"/>
          <w:szCs w:val="24"/>
          <w:highlight w:val="none"/>
        </w:rPr>
        <w:t xml:space="preserve">品名、规格完全相符，并应有保障药品质量安全的仓储条件（提供质量管理制度及记录）。（提供承诺书并加盖公章：如中标，在服务期内接受</w:t>
      </w:r>
      <w:r>
        <w:rPr>
          <w:rFonts w:hint="eastAsia" w:ascii="宋体" w:hAnsi="宋体"/>
          <w:b/>
          <w:bCs w:val="0"/>
          <w:i/>
          <w:iCs/>
          <w:color w:val="000000"/>
          <w:sz w:val="24"/>
          <w:szCs w:val="24"/>
          <w:highlight w:val="none"/>
          <w:lang w:val="en-US" w:eastAsia="zh-CN"/>
        </w:rPr>
        <w:t xml:space="preserve">采购人</w:t>
      </w:r>
      <w:r>
        <w:rPr>
          <w:rFonts w:ascii="宋体" w:hAnsi="宋体"/>
          <w:b/>
          <w:bCs w:val="0"/>
          <w:i/>
          <w:iCs/>
          <w:color w:val="000000"/>
          <w:sz w:val="24"/>
          <w:szCs w:val="24"/>
          <w:highlight w:val="none"/>
        </w:rPr>
        <w:t xml:space="preserve">不定期实地考察，如考察结果与供应商投标时提供的材料不符，接受</w:t>
      </w:r>
      <w:r>
        <w:rPr>
          <w:rFonts w:hint="eastAsia" w:ascii="宋体" w:hAnsi="宋体"/>
          <w:b/>
          <w:bCs w:val="0"/>
          <w:i/>
          <w:iCs/>
          <w:color w:val="000000"/>
          <w:sz w:val="24"/>
          <w:szCs w:val="24"/>
          <w:highlight w:val="none"/>
          <w:lang w:val="en-US" w:eastAsia="zh-CN"/>
        </w:rPr>
        <w:t xml:space="preserve">采购人</w:t>
      </w:r>
      <w:r>
        <w:rPr>
          <w:rFonts w:ascii="宋体" w:hAnsi="宋体"/>
          <w:b/>
          <w:bCs w:val="0"/>
          <w:i/>
          <w:iCs/>
          <w:color w:val="000000"/>
          <w:sz w:val="24"/>
          <w:szCs w:val="24"/>
          <w:highlight w:val="none"/>
        </w:rPr>
        <w:t xml:space="preserve">的处罚。）</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（2）投标人应配备足够库存的饮片，能够按采购人的处方要求（品种、规格和数量）在规定时间运送至医院指定地点，且产品有效期不得少于2/3。能保证一周多次送货。</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（3）投标人能严格执行《中华人民共和国药典》最新版、《江苏省中药饮片炮制规范》等标准，能满足采购人的用药习惯。</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（4）中药饮片的外包装标签上应标示品名、规格、产地、生产企业、产品批号、生产日期及质量合格标志。小包装中药饮片规格和色标应符合国家中医药管理局的相关要求。</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hint="eastAsia" w:ascii="宋体" w:hAnsi="宋体"/>
          <w:b/>
          <w:bCs w:val="0"/>
          <w:i/>
          <w:iCs/>
          <w:color w:val="000000"/>
          <w:sz w:val="24"/>
          <w:szCs w:val="24"/>
          <w:highlight w:val="none"/>
        </w:rPr>
        <w:t xml:space="preserve">★</w:t>
      </w:r>
      <w:r>
        <w:rPr>
          <w:rFonts w:ascii="宋体" w:hAnsi="宋体"/>
          <w:b/>
          <w:bCs w:val="0"/>
          <w:i/>
          <w:iCs/>
          <w:color w:val="000000"/>
          <w:sz w:val="24"/>
          <w:szCs w:val="24"/>
          <w:highlight w:val="none"/>
        </w:rPr>
        <w:t xml:space="preserve">（5）为采购人提供中药饮片的代配、代煎、熬膏、磨粉、制丸等加工服务（医院不提供煎药场地及设施），并将</w:t>
      </w:r>
      <w:r>
        <w:rPr>
          <w:rFonts w:hint="eastAsia" w:ascii="宋体" w:hAnsi="宋体"/>
          <w:b/>
          <w:bCs w:val="0"/>
          <w:i/>
          <w:iCs/>
          <w:color w:val="000000"/>
          <w:sz w:val="24"/>
          <w:szCs w:val="24"/>
          <w:highlight w:val="none"/>
          <w:lang w:eastAsia="zh-CN"/>
        </w:rPr>
        <w:t xml:space="preserve">饮片及</w:t>
      </w:r>
      <w:r>
        <w:rPr>
          <w:rFonts w:ascii="宋体" w:hAnsi="宋体"/>
          <w:b/>
          <w:bCs w:val="0"/>
          <w:i/>
          <w:iCs/>
          <w:color w:val="000000"/>
          <w:sz w:val="24"/>
          <w:szCs w:val="24"/>
          <w:highlight w:val="none"/>
        </w:rPr>
        <w:t xml:space="preserve">加工好的膏、丹、丸、散、汤等中药</w:t>
      </w:r>
      <w:r>
        <w:rPr>
          <w:rFonts w:hint="eastAsia" w:ascii="宋体" w:hAnsi="宋体"/>
          <w:b/>
          <w:bCs w:val="0"/>
          <w:i/>
          <w:iCs/>
          <w:color w:val="000000"/>
          <w:sz w:val="24"/>
          <w:szCs w:val="24"/>
          <w:highlight w:val="none"/>
          <w:lang w:eastAsia="zh-CN"/>
        </w:rPr>
        <w:t xml:space="preserve">免费</w:t>
      </w:r>
      <w:r>
        <w:rPr>
          <w:rFonts w:ascii="宋体" w:hAnsi="宋体"/>
          <w:b/>
          <w:bCs w:val="0"/>
          <w:i/>
          <w:iCs/>
          <w:color w:val="000000"/>
          <w:sz w:val="24"/>
          <w:szCs w:val="24"/>
          <w:highlight w:val="none"/>
        </w:rPr>
        <w:t xml:space="preserve">配送至医院指定地点</w:t>
      </w:r>
      <w:r>
        <w:rPr>
          <w:rFonts w:hint="eastAsia" w:ascii="宋体" w:hAnsi="宋体"/>
          <w:b/>
          <w:bCs w:val="0"/>
          <w:i/>
          <w:iCs/>
          <w:color w:val="000000"/>
          <w:sz w:val="24"/>
          <w:szCs w:val="24"/>
          <w:highlight w:val="none"/>
          <w:lang w:eastAsia="zh-CN"/>
        </w:rPr>
        <w:t xml:space="preserve">或患者家中。</w:t>
      </w:r>
      <w:r>
        <w:rPr>
          <w:rFonts w:ascii="宋体" w:hAnsi="宋体"/>
          <w:b/>
          <w:bCs w:val="0"/>
          <w:i/>
          <w:iCs/>
          <w:color w:val="000000"/>
          <w:sz w:val="24"/>
          <w:szCs w:val="24"/>
          <w:highlight w:val="none"/>
        </w:rPr>
        <w:t xml:space="preserve">（需提供承诺书并加盖公章）。</w:t>
      </w:r>
      <w:r>
        <w:rPr>
          <w:rFonts w:ascii="宋体" w:hAnsi="宋体"/>
          <w:bCs/>
          <w:color w:val="000000"/>
          <w:sz w:val="24"/>
          <w:szCs w:val="24"/>
          <w:highlight w:val="none"/>
        </w:rPr>
      </w:r>
      <w:r/>
    </w:p>
    <w:p>
      <w:pPr>
        <w:pStyle w:val="1252"/>
        <w:contextualSpacing/>
        <w:ind w:firstLine="480"/>
        <w:jc w:val="left"/>
        <w:spacing w:line="360" w:lineRule="auto"/>
        <w:rPr>
          <w:rFonts w:ascii="宋体" w:hAnsi="宋体"/>
          <w:b/>
          <w:bCs w:val="0"/>
          <w:i/>
          <w:iCs/>
          <w:color w:val="000000"/>
          <w:sz w:val="24"/>
          <w:szCs w:val="24"/>
          <w:highlight w:val="none"/>
        </w:rPr>
      </w:pPr>
      <w:r>
        <w:rPr>
          <w:rFonts w:hint="eastAsia" w:ascii="宋体" w:hAnsi="宋体"/>
          <w:b/>
          <w:bCs w:val="0"/>
          <w:i/>
          <w:iCs/>
          <w:color w:val="000000"/>
          <w:sz w:val="24"/>
          <w:szCs w:val="24"/>
          <w:highlight w:val="none"/>
        </w:rPr>
        <w:t xml:space="preserve">★</w:t>
      </w:r>
      <w:r>
        <w:rPr>
          <w:rFonts w:ascii="宋体" w:hAnsi="宋体"/>
          <w:b/>
          <w:bCs w:val="0"/>
          <w:i/>
          <w:iCs/>
          <w:color w:val="000000"/>
          <w:sz w:val="24"/>
          <w:szCs w:val="24"/>
          <w:highlight w:val="none"/>
        </w:rPr>
        <w:t xml:space="preserve">（</w:t>
      </w:r>
      <w:r>
        <w:rPr>
          <w:rFonts w:hint="eastAsia" w:ascii="宋体" w:hAnsi="宋体"/>
          <w:b/>
          <w:bCs w:val="0"/>
          <w:i/>
          <w:iCs/>
          <w:color w:val="000000"/>
          <w:sz w:val="24"/>
          <w:szCs w:val="24"/>
          <w:highlight w:val="none"/>
        </w:rPr>
        <w:t xml:space="preserve">6</w:t>
      </w:r>
      <w:r>
        <w:rPr>
          <w:rFonts w:ascii="宋体" w:hAnsi="宋体"/>
          <w:b/>
          <w:bCs w:val="0"/>
          <w:i/>
          <w:iCs/>
          <w:color w:val="000000"/>
          <w:sz w:val="24"/>
          <w:szCs w:val="24"/>
          <w:highlight w:val="none"/>
        </w:rPr>
        <w:t xml:space="preserve">）投标人应具备拓展品种业务的能力，当</w:t>
      </w:r>
      <w:r>
        <w:rPr>
          <w:rFonts w:hint="eastAsia" w:ascii="宋体" w:hAnsi="宋体"/>
          <w:b/>
          <w:bCs w:val="0"/>
          <w:i/>
          <w:iCs/>
          <w:color w:val="000000"/>
          <w:sz w:val="24"/>
          <w:szCs w:val="24"/>
          <w:highlight w:val="none"/>
        </w:rPr>
        <w:t xml:space="preserve">采购人</w:t>
      </w:r>
      <w:r>
        <w:rPr>
          <w:rFonts w:ascii="宋体" w:hAnsi="宋体"/>
          <w:b/>
          <w:bCs w:val="0"/>
          <w:i/>
          <w:iCs/>
          <w:color w:val="000000"/>
          <w:sz w:val="24"/>
          <w:szCs w:val="24"/>
          <w:highlight w:val="none"/>
        </w:rPr>
        <w:t xml:space="preserve">根据临床需求，增加中药饮片新品种、规格</w:t>
      </w:r>
      <w:r>
        <w:rPr>
          <w:rFonts w:hint="eastAsia" w:ascii="宋体" w:hAnsi="宋体"/>
          <w:b/>
          <w:bCs w:val="0"/>
          <w:i/>
          <w:iCs/>
          <w:color w:val="000000"/>
          <w:sz w:val="24"/>
          <w:szCs w:val="24"/>
          <w:highlight w:val="none"/>
          <w:lang w:eastAsia="zh-CN"/>
        </w:rPr>
        <w:t xml:space="preserve">、</w:t>
      </w:r>
      <w:r>
        <w:rPr>
          <w:rFonts w:hint="eastAsia" w:ascii="宋体" w:hAnsi="宋体"/>
          <w:b/>
          <w:bCs w:val="0"/>
          <w:i/>
          <w:iCs/>
          <w:color w:val="000000"/>
          <w:sz w:val="24"/>
          <w:highlight w:val="none"/>
        </w:rPr>
        <w:t xml:space="preserve">协定方</w:t>
      </w:r>
      <w:r>
        <w:rPr>
          <w:rFonts w:ascii="宋体" w:hAnsi="宋体"/>
          <w:b/>
          <w:bCs w:val="0"/>
          <w:i/>
          <w:iCs/>
          <w:color w:val="000000"/>
          <w:sz w:val="24"/>
          <w:szCs w:val="24"/>
          <w:highlight w:val="none"/>
        </w:rPr>
        <w:t xml:space="preserve">时，投标人能够提供相应的实物及相关资质材料，新增加品种价格</w:t>
      </w:r>
      <w:r>
        <w:rPr>
          <w:rFonts w:hint="eastAsia" w:ascii="宋体" w:hAnsi="宋体"/>
          <w:b/>
          <w:bCs w:val="0"/>
          <w:i/>
          <w:iCs/>
          <w:color w:val="000000"/>
          <w:sz w:val="24"/>
          <w:szCs w:val="24"/>
          <w:highlight w:val="none"/>
        </w:rPr>
        <w:t xml:space="preserve">按照中标优惠率执行</w:t>
      </w:r>
      <w:r>
        <w:rPr>
          <w:rFonts w:ascii="宋体" w:hAnsi="宋体"/>
          <w:b/>
          <w:bCs w:val="0"/>
          <w:i/>
          <w:iCs/>
          <w:color w:val="000000"/>
          <w:sz w:val="24"/>
          <w:szCs w:val="24"/>
          <w:highlight w:val="none"/>
        </w:rPr>
        <w:t xml:space="preserve">。（需提供承诺书并加盖公章）。</w:t>
      </w:r>
      <w:r>
        <w:rPr>
          <w:rFonts w:ascii="宋体" w:hAnsi="宋体"/>
          <w:b/>
          <w:bCs w:val="0"/>
          <w:i/>
          <w:iCs/>
          <w:color w:val="000000"/>
          <w:sz w:val="24"/>
          <w:szCs w:val="24"/>
          <w:highlight w:val="none"/>
        </w:rPr>
      </w:r>
      <w:r/>
    </w:p>
    <w:p>
      <w:pPr>
        <w:pStyle w:val="1252"/>
        <w:contextualSpacing/>
        <w:ind w:firstLine="480"/>
        <w:jc w:val="left"/>
        <w:spacing w:line="360" w:lineRule="auto"/>
        <w:rPr>
          <w:rFonts w:ascii="宋体" w:hAnsi="宋体"/>
          <w:b/>
          <w:color w:val="000000"/>
          <w:sz w:val="24"/>
          <w:szCs w:val="24"/>
          <w:highlight w:val="none"/>
        </w:rPr>
      </w:pPr>
      <w:r>
        <w:rPr>
          <w:rFonts w:hint="eastAsia" w:ascii="宋体" w:hAnsi="宋体"/>
          <w:b/>
          <w:bCs w:val="0"/>
          <w:i/>
          <w:iCs/>
          <w:color w:val="000000"/>
          <w:sz w:val="24"/>
          <w:szCs w:val="24"/>
          <w:highlight w:val="none"/>
        </w:rPr>
        <w:t xml:space="preserve">★</w:t>
      </w:r>
      <w:r>
        <w:rPr>
          <w:rFonts w:ascii="宋体" w:hAnsi="宋体"/>
          <w:b/>
          <w:bCs w:val="0"/>
          <w:i/>
          <w:iCs/>
          <w:color w:val="000000"/>
          <w:sz w:val="24"/>
          <w:szCs w:val="24"/>
          <w:highlight w:val="none"/>
        </w:rPr>
        <w:t xml:space="preserve">（</w:t>
      </w:r>
      <w:r>
        <w:rPr>
          <w:rFonts w:hint="eastAsia" w:ascii="宋体" w:hAnsi="宋体"/>
          <w:b/>
          <w:bCs w:val="0"/>
          <w:i/>
          <w:iCs/>
          <w:color w:val="000000"/>
          <w:sz w:val="24"/>
          <w:szCs w:val="24"/>
          <w:highlight w:val="none"/>
        </w:rPr>
        <w:t xml:space="preserve">7</w:t>
      </w:r>
      <w:r>
        <w:rPr>
          <w:rFonts w:ascii="宋体" w:hAnsi="宋体"/>
          <w:b/>
          <w:bCs w:val="0"/>
          <w:i/>
          <w:iCs/>
          <w:color w:val="000000"/>
          <w:sz w:val="24"/>
          <w:szCs w:val="24"/>
          <w:highlight w:val="none"/>
        </w:rPr>
        <w:t xml:space="preserve">）</w:t>
      </w:r>
      <w:r>
        <w:rPr>
          <w:rFonts w:ascii="宋体" w:hAnsi="宋体"/>
          <w:b/>
          <w:bCs w:val="0"/>
          <w:i/>
          <w:iCs/>
          <w:color w:val="000000"/>
          <w:sz w:val="24"/>
          <w:highlight w:val="none"/>
        </w:rPr>
        <w:t xml:space="preserve">投标人需与医院信息系统对接，确保投标人药品信息与医院药品信息完全一致，保证中药处方信息（包括代加工类别、患者信息等）及时准确传递，并能实时查询处方调剂状态，投标人须在确定中标后10个工作日内完成系统对接工作，投标人承担所有的接口费用。（需提供承诺书并加盖公章）</w:t>
      </w:r>
      <w:r>
        <w:rPr>
          <w:rFonts w:ascii="宋体" w:hAnsi="宋体"/>
          <w:b/>
          <w:bCs w:val="0"/>
          <w:i/>
          <w:iCs/>
          <w:color w:val="000000"/>
          <w:sz w:val="24"/>
          <w:szCs w:val="24"/>
          <w:highlight w:val="none"/>
        </w:rPr>
        <w:t xml:space="preserve">。</w:t>
      </w:r>
      <w:r>
        <w:rPr>
          <w:rFonts w:ascii="宋体" w:hAnsi="宋体"/>
          <w:b/>
          <w:color w:val="000000"/>
          <w:sz w:val="24"/>
          <w:szCs w:val="24"/>
          <w:highlight w:val="none"/>
        </w:rPr>
      </w:r>
      <w:r/>
    </w:p>
    <w:p>
      <w:pPr>
        <w:pStyle w:val="1252"/>
        <w:contextualSpacing/>
        <w:ind w:firstLine="480"/>
        <w:jc w:val="left"/>
        <w:spacing w:line="360" w:lineRule="auto"/>
        <w:rPr>
          <w:rFonts w:ascii="宋体" w:hAns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lang w:eastAsia="zh-CN"/>
        </w:rPr>
        <w:t xml:space="preserve">）</w:t>
      </w:r>
      <w:r>
        <w:rPr>
          <w:rFonts w:ascii="宋体" w:hAnsi="宋体"/>
          <w:b/>
          <w:bCs/>
          <w:color w:val="000000"/>
          <w:sz w:val="24"/>
          <w:highlight w:val="none"/>
        </w:rPr>
        <w:t xml:space="preserve">投标人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三个月以上。</w:t>
      </w:r>
      <w:r>
        <w:rPr>
          <w:rFonts w:ascii="宋体" w:hAnsi="宋体"/>
          <w:b/>
          <w:bCs/>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）文化宣传需求</w:t>
      </w:r>
      <w:r>
        <w:rPr>
          <w:rFonts w:ascii="宋体" w:hAnsi="宋体"/>
          <w:color w:val="000000"/>
          <w:sz w:val="24"/>
          <w:highlight w:val="none"/>
        </w:rPr>
      </w:r>
      <w:r/>
    </w:p>
    <w:p>
      <w:pPr>
        <w:pStyle w:val="1252"/>
        <w:contextualSpacing/>
        <w:ind w:firstLine="480"/>
        <w:jc w:val="left"/>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中医药养生文化已逐步成为大众健康生活的重要方向，其积淀深厚的康养理念与实践经验，能够良好适配现代人群的生活节奏与养生需求。个体化特色中药饮片遵循中医药药理配伍原则，以风味优良、价格亲民、调养功效显著为特点，选材严格规范，溯源流程透明，品质安全可控，深受民众认可。投标人需协助采购人开展中医药文化推广与特色饮片普及工作，落地实施中医药文化墙建设、中医诊疗环境氛围营造、中医协定方</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经方）</w:t>
      </w:r>
      <w:r>
        <w:rPr>
          <w:rFonts w:hint="eastAsia" w:ascii="宋体" w:hAnsi="宋体"/>
          <w:color w:val="000000"/>
          <w:sz w:val="24"/>
          <w:highlight w:val="none"/>
          <w:lang w:val="en-US" w:eastAsia="zh-CN"/>
        </w:rPr>
        <w:t xml:space="preserve">整理编撰、行业应用推广培训、</w:t>
      </w:r>
      <w:r>
        <w:rPr>
          <w:rFonts w:hint="eastAsia" w:ascii="宋体" w:hAnsi="宋体"/>
          <w:color w:val="000000"/>
          <w:sz w:val="24"/>
          <w:highlight w:val="none"/>
          <w:lang w:val="en-US" w:eastAsia="zh-CN"/>
        </w:rPr>
        <w:t xml:space="preserve">引进省级及以上名中医坐诊服务、中医养生节推广活动</w:t>
      </w:r>
      <w:r>
        <w:rPr>
          <w:rFonts w:hint="eastAsia" w:ascii="宋体" w:hAnsi="宋体"/>
          <w:color w:val="000000"/>
          <w:sz w:val="24"/>
          <w:highlight w:val="none"/>
          <w:lang w:val="en-US" w:eastAsia="zh-CN"/>
        </w:rPr>
        <w:t xml:space="preserve">等系列任务，弘扬中医药文化，赋能健康养生服务。</w:t>
      </w:r>
      <w:r>
        <w:rPr>
          <w:rFonts w:hint="eastAsia" w:ascii="宋体" w:hAnsi="宋体"/>
          <w:color w:val="000000"/>
          <w:sz w:val="24"/>
          <w:highlight w:val="none"/>
          <w:lang w:eastAsia="zh-CN"/>
        </w:rPr>
      </w:r>
      <w:r/>
    </w:p>
    <w:p>
      <w:pPr>
        <w:pStyle w:val="1252"/>
        <w:contextualSpacing/>
        <w:ind w:firstLine="482"/>
        <w:jc w:val="left"/>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三、质量要求：</w:t>
      </w:r>
      <w:r>
        <w:rPr>
          <w:rFonts w:ascii="宋体" w:hAnsi="宋体"/>
          <w:b/>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投标人须严格按照《中华人民共和国药典》（最新版）、《中华人民共和国药典临床用药须知（中药饮片卷）》（最新版）、《江苏省中药饮片炮制规范》（最新版）标准执行。对特许生产和经营的中药饮片符</w:t>
      </w:r>
      <w:r>
        <w:rPr>
          <w:rFonts w:ascii="宋体" w:hAnsi="宋体"/>
          <w:bCs/>
          <w:color w:val="000000"/>
          <w:sz w:val="24"/>
          <w:szCs w:val="24"/>
          <w:highlight w:val="none"/>
        </w:rPr>
        <w:t xml:space="preserve">合国家相关文件要求。中药饮片炮制规格应依照甲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  </w:t>
      </w:r>
      <w:r>
        <w:rPr>
          <w:rFonts w:ascii="宋体" w:hAnsi="宋体"/>
          <w:bCs/>
          <w:color w:val="000000"/>
          <w:sz w:val="24"/>
          <w:szCs w:val="24"/>
          <w:highlight w:val="none"/>
        </w:rPr>
      </w:r>
      <w:r/>
    </w:p>
    <w:p>
      <w:pPr>
        <w:pStyle w:val="1252"/>
        <w:contextualSpacing/>
        <w:ind w:firstLine="480"/>
        <w:jc w:val="left"/>
        <w:spacing w:line="360" w:lineRule="auto"/>
        <w:rPr>
          <w:rFonts w:ascii="宋体" w:hAnsi="宋体"/>
          <w:b/>
          <w:color w:val="000000"/>
          <w:sz w:val="24"/>
          <w:szCs w:val="24"/>
          <w:highlight w:val="none"/>
        </w:rPr>
      </w:pPr>
      <w:r>
        <w:rPr>
          <w:rFonts w:hint="eastAsia" w:ascii="宋体" w:hAnsi="宋体"/>
          <w:b/>
          <w:bCs w:val="0"/>
          <w:i/>
          <w:iCs/>
          <w:color w:val="000000"/>
          <w:sz w:val="24"/>
          <w:szCs w:val="24"/>
          <w:highlight w:val="none"/>
        </w:rPr>
        <w:t xml:space="preserve">★</w:t>
      </w:r>
      <w:r>
        <w:rPr>
          <w:rFonts w:ascii="宋体" w:hAnsi="宋体"/>
          <w:b/>
          <w:bCs w:val="0"/>
          <w:i/>
          <w:iCs/>
          <w:color w:val="000000"/>
          <w:sz w:val="24"/>
          <w:szCs w:val="24"/>
          <w:highlight w:val="none"/>
        </w:rPr>
        <w:t xml:space="preserve">2、每批次中药饮片送货时都须提供同批次产品质量检测报告。（需提供承诺书并加盖公章）</w:t>
      </w:r>
      <w:r>
        <w:rPr>
          <w:rFonts w:ascii="宋体" w:hAnsi="宋体"/>
          <w:b/>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hint="eastAsia" w:ascii="宋体" w:hAnsi="宋体" w:eastAsia="宋体" w:cs="Times New Roman"/>
          <w:b/>
          <w:bCs w:val="0"/>
          <w:i/>
          <w:iCs/>
          <w:color w:val="000000"/>
          <w:sz w:val="24"/>
          <w:szCs w:val="24"/>
          <w:highlight w:val="none"/>
        </w:rPr>
        <w:t xml:space="preserve">★3、</w:t>
      </w:r>
      <w:r>
        <w:rPr>
          <w:rFonts w:hint="eastAsia" w:ascii="宋体" w:hAnsi="宋体" w:eastAsia="宋体" w:cs="Times New Roman"/>
          <w:b/>
          <w:bCs w:val="0"/>
          <w:i/>
          <w:iCs/>
          <w:color w:val="000000"/>
          <w:sz w:val="24"/>
          <w:szCs w:val="24"/>
          <w:highlight w:val="none"/>
        </w:rPr>
        <w:t xml:space="preserve">合同期内，累计三次无正当理由不能提供产品的，</w:t>
      </w:r>
      <w:r>
        <w:rPr>
          <w:rFonts w:hint="eastAsia" w:ascii="宋体" w:hAnsi="宋体" w:eastAsia="宋体" w:cs="Times New Roman"/>
          <w:b/>
          <w:bCs w:val="0"/>
          <w:i/>
          <w:iCs/>
          <w:color w:val="000000"/>
          <w:sz w:val="24"/>
          <w:szCs w:val="24"/>
          <w:highlight w:val="none"/>
          <w:lang w:eastAsia="zh-CN"/>
        </w:rPr>
        <w:t xml:space="preserve">采购人有权</w:t>
      </w:r>
      <w:r>
        <w:rPr>
          <w:rFonts w:hint="eastAsia" w:ascii="宋体" w:hAnsi="宋体" w:eastAsia="宋体" w:cs="Times New Roman"/>
          <w:b/>
          <w:bCs w:val="0"/>
          <w:i/>
          <w:iCs/>
          <w:color w:val="000000"/>
          <w:sz w:val="24"/>
          <w:szCs w:val="24"/>
          <w:highlight w:val="none"/>
          <w:lang w:val="en-US" w:eastAsia="zh-CN"/>
        </w:rPr>
        <w:t xml:space="preserve">终止合同，且不承担任何违约责任</w:t>
      </w:r>
      <w:r>
        <w:rPr>
          <w:rFonts w:hint="eastAsia" w:ascii="宋体" w:hAnsi="宋体" w:eastAsia="宋体" w:cs="Times New Roman"/>
          <w:b/>
          <w:bCs w:val="0"/>
          <w:i/>
          <w:iCs/>
          <w:color w:val="000000"/>
          <w:sz w:val="24"/>
          <w:szCs w:val="24"/>
          <w:highlight w:val="none"/>
        </w:rPr>
        <w:t xml:space="preserve">。</w:t>
      </w:r>
      <w:r>
        <w:rPr>
          <w:rFonts w:hint="eastAsia" w:ascii="宋体" w:hAnsi="宋体" w:eastAsia="宋体" w:cs="Times New Roman"/>
          <w:b/>
          <w:bCs w:val="0"/>
          <w:i/>
          <w:iCs/>
          <w:color w:val="000000"/>
          <w:sz w:val="24"/>
          <w:szCs w:val="24"/>
          <w:highlight w:val="none"/>
        </w:rPr>
        <w:t xml:space="preserve">（需提供承诺书并加盖公章）</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4、投标人或产品生产厂家需具有保障药品质量安全的仓储条件、有标本室或留样室，质检设施完备</w:t>
      </w:r>
      <w:r>
        <w:rPr>
          <w:rFonts w:ascii="宋体" w:hAnsi="宋体"/>
          <w:b/>
          <w:bCs/>
          <w:color w:val="000000"/>
          <w:sz w:val="24"/>
          <w:szCs w:val="24"/>
          <w:highlight w:val="none"/>
        </w:rPr>
        <w:t xml:space="preserve">（需提供质量管理制度及记录）</w:t>
      </w:r>
      <w:r>
        <w:rPr>
          <w:rFonts w:ascii="宋体" w:hAnsi="宋体"/>
          <w:bCs/>
          <w:color w:val="000000"/>
          <w:sz w:val="24"/>
          <w:szCs w:val="24"/>
          <w:highlight w:val="none"/>
        </w:rPr>
      </w:r>
      <w:r/>
    </w:p>
    <w:p>
      <w:pPr>
        <w:pStyle w:val="1252"/>
        <w:contextualSpacing/>
        <w:ind w:firstLine="482"/>
        <w:jc w:val="left"/>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四、中药饮片配送服务</w:t>
      </w:r>
      <w:r>
        <w:rPr>
          <w:rFonts w:ascii="宋体" w:hAnsi="宋体"/>
          <w:b/>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1、采购人临床使用的中药饮片，统一由中标人依法依规采购和集中配送。</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2、中标人供应的中药饮片必须符合国家相关质量标准，不同批次的中药饮片附有相应质检报告，如因产品质量或其它问题导致不良后果，中标人应负责相应的经济及法律责任。 </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w:t>
      </w:r>
      <w:r>
        <w:rPr>
          <w:rFonts w:ascii="宋体" w:hAnsi="宋体"/>
          <w:bCs/>
          <w:color w:val="000000"/>
          <w:sz w:val="24"/>
          <w:szCs w:val="24"/>
          <w:highlight w:val="none"/>
          <w:u w:val="single"/>
        </w:rPr>
        <w:t xml:space="preserve">中标人须做到日常中药饮片24小时内、急需品种12 小时内送达。</w:t>
      </w:r>
      <w:r>
        <w:rPr>
          <w:rFonts w:ascii="宋体" w:hAnsi="宋体"/>
          <w:bCs/>
          <w:color w:val="000000"/>
          <w:sz w:val="24"/>
          <w:szCs w:val="24"/>
          <w:highlight w:val="none"/>
        </w:rPr>
        <w:t xml:space="preserve">中药饮片管理应符合《中华人民共和国药品管理法》及《中华人民共和国药品管理法实施条例》《医院中药饮片管理规范》等法律规范的要求，接受各级部门及医院的检查。</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4、</w:t>
      </w:r>
      <w:r>
        <w:rPr>
          <w:rFonts w:ascii="宋体" w:hAnsi="宋体"/>
          <w:bCs/>
          <w:color w:val="000000"/>
          <w:sz w:val="24"/>
          <w:szCs w:val="24"/>
          <w:highlight w:val="none"/>
        </w:rPr>
        <w:t xml:space="preserve">中标人的中药饮片配送至采购人中药房、为有需要的患者提供专业的代加工和</w:t>
      </w:r>
      <w:r>
        <w:rPr>
          <w:rFonts w:hint="eastAsia" w:ascii="宋体" w:hAnsi="宋体"/>
          <w:bCs/>
          <w:color w:val="000000"/>
          <w:sz w:val="24"/>
          <w:szCs w:val="24"/>
          <w:highlight w:val="none"/>
          <w:lang w:eastAsia="zh-CN"/>
        </w:rPr>
        <w:t xml:space="preserve">免费</w:t>
      </w:r>
      <w:r>
        <w:rPr>
          <w:rFonts w:ascii="宋体" w:hAnsi="宋体"/>
          <w:bCs/>
          <w:color w:val="000000"/>
          <w:sz w:val="24"/>
          <w:szCs w:val="24"/>
          <w:highlight w:val="none"/>
        </w:rPr>
        <w:t xml:space="preserve">送药上门等延伸服务。</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在执行期，如采购人所需饮片不在本次招标目录内，则由双方协商确定供应价，并报相关部门备案后，由中标人进行集中采购配送；协商不成的，由采购人自行采购。</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中标人要在采购人指定的时间和地点交付符合要求的中药饮片代加工产品，定量小包装中药饮片规格和色标需符合国家中医药管理局规定的规格和色标要求。</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中标方有完善的审方系统，能及时发现处方问题及时沟通。</w:t>
      </w:r>
      <w:r>
        <w:rPr>
          <w:rFonts w:ascii="宋体" w:hAnsi="宋体"/>
          <w:bCs/>
          <w:color w:val="000000"/>
          <w:sz w:val="24"/>
          <w:szCs w:val="24"/>
          <w:highlight w:val="none"/>
        </w:rPr>
      </w:r>
      <w:r/>
    </w:p>
    <w:p>
      <w:pPr>
        <w:pStyle w:val="1252"/>
        <w:contextualSpacing/>
        <w:ind w:firstLine="482"/>
        <w:jc w:val="left"/>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五、中药代煎及配送服务要求</w:t>
      </w:r>
      <w:r>
        <w:rPr>
          <w:rFonts w:ascii="宋体" w:hAnsi="宋体"/>
          <w:b/>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1、投标人应确保提供的代煎服务具有质量保证体系：</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color w:val="000000"/>
          <w:sz w:val="24"/>
          <w:highlight w:val="none"/>
        </w:rPr>
        <w:t xml:space="preserve">制定质量保证管理制度、职责和操作规范；</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color w:val="000000"/>
          <w:sz w:val="24"/>
          <w:highlight w:val="none"/>
        </w:rPr>
        <w:t xml:space="preserve">有保证煎制质量的加工设备，保持良好的运行状态，能满足医院煎药数量以及特色煎制的需求；</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w:t>
      </w:r>
      <w:r>
        <w:rPr>
          <w:rFonts w:ascii="宋体" w:hAnsi="宋体"/>
          <w:color w:val="000000"/>
          <w:sz w:val="24"/>
          <w:highlight w:val="none"/>
        </w:rPr>
        <w:t xml:space="preserve">有规范的操作记录，建立留样制度，代加工处方配药实物留样及成品留样</w:t>
      </w:r>
      <w:r>
        <w:rPr>
          <w:rFonts w:ascii="宋体" w:hAnsi="宋体"/>
          <w:color w:val="000000"/>
          <w:sz w:val="24"/>
          <w:highlight w:val="none"/>
          <w:lang w:val="en-US"/>
        </w:rPr>
        <w:t xml:space="preserve">一</w:t>
      </w:r>
      <w:r>
        <w:rPr>
          <w:rFonts w:ascii="宋体" w:hAnsi="宋体"/>
          <w:color w:val="000000"/>
          <w:sz w:val="24"/>
          <w:highlight w:val="none"/>
        </w:rPr>
        <w:t xml:space="preserve">个月以上，建立质量跟踪、追溯、监控体系。按要求对中药处方复核、润药、煎煮、过滤、包装、检查及配送。对润药加水量、煎制时间、煎制温度、先煎后下等煎煮条件进行智能化控制，避免人为操作失误，实现煎药过程标准化、同质化管理。</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为了保证代煎中药质量，要求中标人对每个操作步骤都作出详细规定，并做好记录可供追溯。患者的相关信息在整个流程跟踪标记，确保不发生差错，全程均有监控录像，做到每个操作步骤都有记录存档，有质量跟踪。若因无法调取监控录像导致一切的后果，由中标人承担。</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3、现场环境必须整洁：</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1）煎药质量保证：煎药时长、温度、文武火、先煎后下等煎煮条件由计算机设置，避免人为操作失误，实现煎药过程标准化(提供工作质量管理规范文件)。</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2）实现远距离实时监控煎药机和操作工状况。</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3）煎药中心：包装间不存在废水、废气、废渣等污染问题。</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4、代煎药剂配送时间应满足患者用药需要，交付时间不受节假日的影响。制定能够保证代加工产品质量与用药安全的配送管理制度和流程，确保配送及时、准确。</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5、</w:t>
      </w:r>
      <w:r>
        <w:rPr>
          <w:rFonts w:ascii="宋体" w:hAnsi="宋体"/>
          <w:bCs/>
          <w:color w:val="000000"/>
          <w:sz w:val="24"/>
          <w:szCs w:val="24"/>
          <w:highlight w:val="none"/>
        </w:rPr>
        <w:t xml:space="preserve">投标人应确保代加工的各剂型成品</w:t>
      </w:r>
      <w:r>
        <w:rPr>
          <w:rFonts w:hint="eastAsia" w:ascii="宋体" w:hAnsi="宋体"/>
          <w:bCs/>
          <w:color w:val="000000"/>
          <w:sz w:val="24"/>
          <w:szCs w:val="24"/>
          <w:highlight w:val="none"/>
          <w:lang w:eastAsia="zh-CN"/>
        </w:rPr>
        <w:t xml:space="preserve">免费</w:t>
      </w:r>
      <w:r>
        <w:rPr>
          <w:rFonts w:ascii="宋体" w:hAnsi="宋体"/>
          <w:bCs/>
          <w:color w:val="000000"/>
          <w:sz w:val="24"/>
          <w:szCs w:val="24"/>
          <w:highlight w:val="none"/>
        </w:rPr>
        <w:t xml:space="preserve">送达医院或患者指定地点。</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6、配送过程中如发生漏液、破损现象，投标人须及时为患者重新代煎，不再收取费用。</w:t>
      </w:r>
      <w:r>
        <w:rPr>
          <w:rFonts w:ascii="宋体" w:hAnsi="宋体"/>
          <w:bCs/>
          <w:color w:val="000000"/>
          <w:sz w:val="24"/>
          <w:szCs w:val="24"/>
          <w:highlight w:val="none"/>
        </w:rPr>
      </w:r>
      <w:r/>
    </w:p>
    <w:p>
      <w:pPr>
        <w:pStyle w:val="1252"/>
        <w:contextualSpacing/>
        <w:ind w:firstLine="480"/>
        <w:jc w:val="left"/>
        <w:spacing w:line="360" w:lineRule="auto"/>
        <w:rPr>
          <w:rFonts w:ascii="宋体" w:hAnsi="宋体"/>
          <w:b/>
          <w:bCs w:val="0"/>
          <w:i/>
          <w:iCs/>
          <w:color w:val="000000"/>
          <w:sz w:val="24"/>
          <w:szCs w:val="24"/>
          <w:highlight w:val="none"/>
        </w:rPr>
      </w:pPr>
      <w:r>
        <w:rPr>
          <w:rFonts w:hint="eastAsia" w:ascii="宋体" w:hAnsi="宋体"/>
          <w:b/>
          <w:bCs w:val="0"/>
          <w:i/>
          <w:iCs/>
          <w:color w:val="000000"/>
          <w:sz w:val="24"/>
          <w:szCs w:val="24"/>
          <w:highlight w:val="none"/>
        </w:rPr>
        <w:t xml:space="preserve">★</w:t>
      </w:r>
      <w:r>
        <w:rPr>
          <w:rFonts w:ascii="宋体" w:hAnsi="宋体"/>
          <w:b/>
          <w:bCs w:val="0"/>
          <w:i/>
          <w:iCs/>
          <w:color w:val="000000"/>
          <w:sz w:val="24"/>
          <w:szCs w:val="24"/>
          <w:highlight w:val="none"/>
        </w:rPr>
        <w:t xml:space="preserve">7、</w:t>
      </w:r>
      <w:r>
        <w:rPr>
          <w:rFonts w:ascii="宋体" w:hAnsi="宋体"/>
          <w:b/>
          <w:bCs w:val="0"/>
          <w:i/>
          <w:iCs/>
          <w:color w:val="000000"/>
          <w:sz w:val="24"/>
          <w:szCs w:val="24"/>
          <w:highlight w:val="none"/>
        </w:rPr>
        <w:t xml:space="preserve">采购人将不定期对投标人代煎过程进行抽查。如抽查不合格，</w:t>
      </w:r>
      <w:r>
        <w:rPr>
          <w:rFonts w:hint="eastAsia" w:ascii="宋体" w:hAnsi="宋体"/>
          <w:b/>
          <w:bCs w:val="0"/>
          <w:i/>
          <w:iCs/>
          <w:color w:val="000000"/>
          <w:sz w:val="24"/>
          <w:szCs w:val="24"/>
          <w:highlight w:val="none"/>
          <w:lang w:eastAsia="zh-CN"/>
        </w:rPr>
        <w:t xml:space="preserve">发现一次</w:t>
      </w:r>
      <w:r>
        <w:rPr>
          <w:rFonts w:ascii="宋体" w:hAnsi="宋体"/>
          <w:b/>
          <w:bCs w:val="0"/>
          <w:i/>
          <w:iCs/>
          <w:color w:val="000000"/>
          <w:sz w:val="24"/>
          <w:szCs w:val="24"/>
          <w:highlight w:val="none"/>
        </w:rPr>
        <w:t xml:space="preserve">则扣除当月代</w:t>
      </w:r>
      <w:r>
        <w:rPr>
          <w:rFonts w:hint="eastAsia" w:ascii="宋体" w:hAnsi="宋体"/>
          <w:b/>
          <w:bCs w:val="0"/>
          <w:i/>
          <w:iCs/>
          <w:color w:val="000000"/>
          <w:sz w:val="24"/>
          <w:szCs w:val="24"/>
          <w:highlight w:val="none"/>
          <w:lang w:eastAsia="zh-CN"/>
        </w:rPr>
        <w:t xml:space="preserve">煎</w:t>
      </w:r>
      <w:r>
        <w:rPr>
          <w:rFonts w:ascii="宋体" w:hAnsi="宋体"/>
          <w:b/>
          <w:bCs w:val="0"/>
          <w:i/>
          <w:iCs/>
          <w:color w:val="000000"/>
          <w:sz w:val="24"/>
          <w:szCs w:val="24"/>
          <w:highlight w:val="none"/>
        </w:rPr>
        <w:t xml:space="preserve">服务费的</w:t>
      </w:r>
      <w:r>
        <w:rPr>
          <w:rFonts w:hint="eastAsia" w:ascii="宋体" w:hAnsi="宋体"/>
          <w:b/>
          <w:bCs w:val="0"/>
          <w:i/>
          <w:iCs/>
          <w:color w:val="000000"/>
          <w:sz w:val="24"/>
          <w:szCs w:val="24"/>
          <w:highlight w:val="none"/>
          <w:lang w:val="en-US" w:eastAsia="zh-CN"/>
        </w:rPr>
        <w:t xml:space="preserve">10</w:t>
      </w:r>
      <w:r>
        <w:rPr>
          <w:rFonts w:ascii="宋体" w:hAnsi="宋体"/>
          <w:b/>
          <w:bCs w:val="0"/>
          <w:i/>
          <w:iCs/>
          <w:color w:val="000000"/>
          <w:sz w:val="24"/>
          <w:szCs w:val="24"/>
          <w:highlight w:val="none"/>
        </w:rPr>
        <w:t xml:space="preserve">%。</w:t>
      </w:r>
      <w:r>
        <w:rPr>
          <w:rFonts w:ascii="宋体" w:hAnsi="宋体"/>
          <w:b/>
          <w:bCs w:val="0"/>
          <w:i/>
          <w:iCs/>
          <w:color w:val="000000"/>
          <w:sz w:val="24"/>
          <w:szCs w:val="24"/>
          <w:highlight w:val="none"/>
        </w:rPr>
        <w:t xml:space="preserve">（需提供承诺书并加盖公章）</w:t>
      </w:r>
      <w:r>
        <w:rPr>
          <w:rFonts w:ascii="宋体" w:hAnsi="宋体"/>
          <w:b/>
          <w:bCs w:val="0"/>
          <w:i/>
          <w:iCs/>
          <w:color w:val="000000"/>
          <w:sz w:val="24"/>
          <w:szCs w:val="24"/>
          <w:highlight w:val="none"/>
        </w:rPr>
      </w:r>
      <w:r/>
    </w:p>
    <w:p>
      <w:pPr>
        <w:pStyle w:val="1252"/>
        <w:contextualSpacing/>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六</w:t>
      </w:r>
      <w:r>
        <w:rPr>
          <w:rFonts w:ascii="宋体" w:hAnsi="宋体"/>
          <w:b/>
          <w:bCs/>
          <w:color w:val="000000"/>
          <w:sz w:val="24"/>
          <w:szCs w:val="24"/>
          <w:highlight w:val="none"/>
        </w:rPr>
        <w:t xml:space="preserve">、验收要求：</w:t>
      </w:r>
      <w:r>
        <w:rPr>
          <w:rFonts w:ascii="宋体" w:hAnsi="宋体"/>
          <w:b/>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1、要求投标人在指定的时间和地点交付产地、质量、包装、有效期等均符合条件的药品。</w:t>
      </w:r>
      <w:r>
        <w:rPr>
          <w:rFonts w:ascii="宋体" w:hAnsi="宋体"/>
          <w:bCs/>
          <w:color w:val="000000"/>
          <w:sz w:val="24"/>
          <w:szCs w:val="24"/>
          <w:highlight w:val="none"/>
        </w:rPr>
      </w:r>
      <w:r/>
    </w:p>
    <w:p>
      <w:pPr>
        <w:pStyle w:val="1252"/>
        <w:contextualSpacing/>
        <w:ind w:firstLine="480"/>
        <w:jc w:val="left"/>
        <w:spacing w:line="360" w:lineRule="auto"/>
        <w:rPr>
          <w:rFonts w:ascii="宋体" w:hAnsi="宋体"/>
          <w:b/>
          <w:color w:val="000000"/>
          <w:sz w:val="24"/>
          <w:szCs w:val="24"/>
          <w:highlight w:val="none"/>
        </w:rPr>
      </w:pPr>
      <w:r>
        <w:rPr>
          <w:rFonts w:hint="eastAsia" w:ascii="宋体" w:hAnsi="宋体"/>
          <w:b/>
          <w:bCs w:val="0"/>
          <w:i/>
          <w:iCs/>
          <w:color w:val="000000"/>
          <w:sz w:val="24"/>
          <w:szCs w:val="24"/>
          <w:highlight w:val="none"/>
        </w:rPr>
        <w:t xml:space="preserve">★</w:t>
      </w:r>
      <w:r>
        <w:rPr>
          <w:rFonts w:ascii="宋体" w:hAnsi="宋体"/>
          <w:b/>
          <w:bCs w:val="0"/>
          <w:i/>
          <w:iCs/>
          <w:color w:val="000000"/>
          <w:sz w:val="24"/>
          <w:szCs w:val="24"/>
          <w:highlight w:val="none"/>
        </w:rPr>
        <w:t xml:space="preserve">2、</w:t>
      </w:r>
      <w:r>
        <w:rPr>
          <w:rFonts w:hint="eastAsia" w:ascii="宋体" w:hAnsi="宋体"/>
          <w:b/>
          <w:bCs w:val="0"/>
          <w:i/>
          <w:iCs/>
          <w:color w:val="000000"/>
          <w:sz w:val="24"/>
          <w:szCs w:val="24"/>
          <w:highlight w:val="none"/>
        </w:rPr>
        <w:t xml:space="preserve">采购人</w:t>
      </w:r>
      <w:r>
        <w:rPr>
          <w:rFonts w:ascii="宋体" w:hAnsi="宋体"/>
          <w:b/>
          <w:bCs w:val="0"/>
          <w:i/>
          <w:iCs/>
          <w:color w:val="000000"/>
          <w:sz w:val="24"/>
          <w:szCs w:val="24"/>
          <w:highlight w:val="none"/>
        </w:rPr>
        <w:t xml:space="preserve">组建中药饮片质量监督组，</w:t>
      </w:r>
      <w:r>
        <w:rPr>
          <w:rFonts w:ascii="宋体" w:hAnsi="宋体" w:eastAsia="宋体" w:cs="Times New Roman"/>
          <w:b/>
          <w:bCs w:val="0"/>
          <w:i/>
          <w:iCs/>
          <w:color w:val="000000"/>
          <w:sz w:val="24"/>
          <w:szCs w:val="24"/>
          <w:highlight w:val="none"/>
        </w:rPr>
        <w:t xml:space="preserve">负责对</w:t>
      </w:r>
      <w:r>
        <w:rPr>
          <w:rFonts w:ascii="宋体" w:hAnsi="宋体" w:eastAsia="宋体" w:cs="Times New Roman"/>
          <w:b/>
          <w:bCs w:val="0"/>
          <w:i/>
          <w:iCs/>
          <w:color w:val="000000"/>
          <w:sz w:val="24"/>
          <w:szCs w:val="24"/>
          <w:highlight w:val="none"/>
          <w:shd w:val="clear" w:color="auto" w:fill="auto"/>
        </w:rPr>
        <w:t xml:space="preserve">中药饮片</w:t>
      </w:r>
      <w:r>
        <w:rPr>
          <w:rFonts w:ascii="宋体" w:hAnsi="宋体" w:eastAsia="宋体" w:cs="Times New Roman"/>
          <w:b/>
          <w:bCs w:val="0"/>
          <w:i/>
          <w:iCs/>
          <w:color w:val="000000"/>
          <w:sz w:val="24"/>
          <w:szCs w:val="24"/>
          <w:highlight w:val="none"/>
        </w:rPr>
        <w:t xml:space="preserve">进行</w:t>
      </w:r>
      <w:r>
        <w:rPr>
          <w:rFonts w:ascii="宋体" w:hAnsi="宋体"/>
          <w:b/>
          <w:bCs w:val="0"/>
          <w:i/>
          <w:iCs/>
          <w:color w:val="000000"/>
          <w:sz w:val="24"/>
          <w:szCs w:val="24"/>
          <w:highlight w:val="none"/>
        </w:rPr>
        <w:t xml:space="preserve">全面质量检查，重点抽查易霉变、虫  蛀、结串、走油的品种，对</w:t>
      </w:r>
      <w:r>
        <w:rPr>
          <w:rFonts w:ascii="宋体" w:hAnsi="宋体"/>
          <w:b/>
          <w:bCs w:val="0"/>
          <w:i/>
          <w:iCs/>
          <w:color w:val="000000"/>
          <w:sz w:val="24"/>
          <w:szCs w:val="24"/>
          <w:highlight w:val="none"/>
        </w:rPr>
        <w:t xml:space="preserve">质量不符合</w:t>
      </w:r>
      <w:r>
        <w:rPr>
          <w:rFonts w:ascii="宋体" w:hAnsi="宋体"/>
          <w:b/>
          <w:bCs w:val="0"/>
          <w:i/>
          <w:iCs/>
          <w:color w:val="000000"/>
          <w:sz w:val="24"/>
          <w:szCs w:val="24"/>
          <w:highlight w:val="none"/>
        </w:rPr>
        <w:t xml:space="preserve">《中华人民共和国药典》（最新版）、《中华人民共和国药典临床用药须知（中药饮片卷）》（最新版）、《江苏省中药饮片炮制规范》（最新版）</w:t>
      </w:r>
      <w:r>
        <w:rPr>
          <w:rFonts w:ascii="宋体" w:hAnsi="宋体"/>
          <w:b/>
          <w:bCs w:val="0"/>
          <w:i/>
          <w:iCs/>
          <w:color w:val="000000"/>
          <w:sz w:val="24"/>
          <w:szCs w:val="24"/>
          <w:highlight w:val="none"/>
        </w:rPr>
        <w:t xml:space="preserve">要求的，</w:t>
      </w:r>
      <w:r>
        <w:rPr>
          <w:rFonts w:ascii="宋体" w:hAnsi="宋体"/>
          <w:b/>
          <w:bCs w:val="0"/>
          <w:i/>
          <w:iCs/>
          <w:color w:val="000000"/>
          <w:sz w:val="24"/>
          <w:szCs w:val="24"/>
          <w:highlight w:val="none"/>
        </w:rPr>
        <w:t xml:space="preserve">采购人有权拒绝接受，并要求对产品立即退、换、补，中标人应在 3 天内进行更换、补充、并不得影响采购人的临床用药。</w:t>
      </w:r>
      <w:r>
        <w:rPr>
          <w:rFonts w:hint="eastAsia" w:ascii="宋体" w:hAnsi="宋体" w:eastAsia="宋体" w:cs="Times New Roman"/>
          <w:b/>
          <w:bCs w:val="0"/>
          <w:i/>
          <w:iCs/>
          <w:color w:val="000000"/>
          <w:sz w:val="24"/>
          <w:szCs w:val="24"/>
          <w:highlight w:val="none"/>
        </w:rPr>
        <w:t xml:space="preserve">如果采购人在临床使用中发现</w:t>
      </w:r>
      <w:r>
        <w:rPr>
          <w:rFonts w:hint="eastAsia" w:ascii="宋体" w:hAnsi="宋体" w:eastAsia="宋体" w:cs="Times New Roman"/>
          <w:b/>
          <w:bCs w:val="0"/>
          <w:i/>
          <w:iCs/>
          <w:color w:val="000000"/>
          <w:sz w:val="24"/>
          <w:szCs w:val="24"/>
          <w:highlight w:val="none"/>
          <w:lang w:val="en-US" w:eastAsia="zh-CN"/>
        </w:rPr>
        <w:t xml:space="preserve">饮片</w:t>
      </w:r>
      <w:r>
        <w:rPr>
          <w:rFonts w:hint="eastAsia" w:ascii="宋体" w:hAnsi="宋体" w:eastAsia="宋体" w:cs="Times New Roman"/>
          <w:b/>
          <w:bCs w:val="0"/>
          <w:i/>
          <w:iCs/>
          <w:color w:val="000000"/>
          <w:sz w:val="24"/>
          <w:szCs w:val="24"/>
          <w:highlight w:val="none"/>
        </w:rPr>
        <w:t xml:space="preserve">不符合质量要求</w:t>
      </w:r>
      <w:r>
        <w:rPr>
          <w:rFonts w:hint="eastAsia" w:ascii="宋体" w:hAnsi="宋体" w:eastAsia="宋体" w:cs="Times New Roman"/>
          <w:b/>
          <w:bCs w:val="0"/>
          <w:i/>
          <w:iCs/>
          <w:color w:val="000000"/>
          <w:sz w:val="24"/>
          <w:szCs w:val="24"/>
          <w:highlight w:val="none"/>
        </w:rPr>
        <w:t xml:space="preserve">（含出现严重的临床反应时），需要进行</w:t>
      </w:r>
      <w:r>
        <w:rPr>
          <w:rFonts w:hint="eastAsia" w:ascii="宋体" w:hAnsi="宋体" w:eastAsia="宋体" w:cs="Times New Roman"/>
          <w:b/>
          <w:bCs w:val="0"/>
          <w:i/>
          <w:iCs/>
          <w:color w:val="000000"/>
          <w:sz w:val="24"/>
          <w:szCs w:val="24"/>
          <w:highlight w:val="none"/>
          <w:lang w:val="en-US" w:eastAsia="zh-CN"/>
        </w:rPr>
        <w:t xml:space="preserve">饮片</w:t>
      </w:r>
      <w:r>
        <w:rPr>
          <w:rFonts w:hint="eastAsia" w:ascii="宋体" w:hAnsi="宋体" w:eastAsia="宋体" w:cs="Times New Roman"/>
          <w:b/>
          <w:bCs w:val="0"/>
          <w:i/>
          <w:iCs/>
          <w:color w:val="000000"/>
          <w:sz w:val="24"/>
          <w:szCs w:val="24"/>
          <w:highlight w:val="none"/>
        </w:rPr>
        <w:t xml:space="preserve">质量检验，应及时以书面形式把质量检验要求通知中标人</w:t>
      </w:r>
      <w:r>
        <w:rPr>
          <w:rFonts w:hint="eastAsia" w:ascii="宋体" w:hAnsi="宋体" w:eastAsia="宋体" w:cs="Times New Roman"/>
          <w:b/>
          <w:bCs w:val="0"/>
          <w:i/>
          <w:iCs/>
          <w:color w:val="000000"/>
          <w:sz w:val="24"/>
          <w:szCs w:val="24"/>
          <w:highlight w:val="none"/>
          <w:lang w:eastAsia="zh-CN"/>
        </w:rPr>
        <w:t xml:space="preserve">（</w:t>
      </w:r>
      <w:r>
        <w:rPr>
          <w:rFonts w:hint="eastAsia" w:ascii="宋体" w:hAnsi="宋体" w:eastAsia="宋体" w:cs="Times New Roman"/>
          <w:b/>
          <w:bCs w:val="0"/>
          <w:i/>
          <w:iCs/>
          <w:color w:val="000000"/>
          <w:sz w:val="24"/>
          <w:szCs w:val="24"/>
          <w:highlight w:val="none"/>
          <w:lang w:val="en-US" w:eastAsia="zh-CN"/>
        </w:rPr>
        <w:t xml:space="preserve">饮片</w:t>
      </w:r>
      <w:r>
        <w:rPr>
          <w:rFonts w:hint="eastAsia" w:ascii="宋体" w:hAnsi="宋体" w:eastAsia="宋体" w:cs="Times New Roman"/>
          <w:b/>
          <w:bCs w:val="0"/>
          <w:i/>
          <w:iCs/>
          <w:color w:val="000000"/>
          <w:sz w:val="24"/>
          <w:szCs w:val="24"/>
          <w:highlight w:val="none"/>
        </w:rPr>
        <w:t xml:space="preserve">质量检验在采购人所在地药检部门进行</w:t>
      </w:r>
      <w:r>
        <w:rPr>
          <w:rFonts w:hint="eastAsia" w:ascii="宋体" w:hAnsi="宋体" w:eastAsia="宋体" w:cs="Times New Roman"/>
          <w:b/>
          <w:bCs w:val="0"/>
          <w:i/>
          <w:iCs/>
          <w:color w:val="000000"/>
          <w:sz w:val="24"/>
          <w:szCs w:val="24"/>
          <w:highlight w:val="none"/>
          <w:lang w:eastAsia="zh-CN"/>
        </w:rPr>
        <w:t xml:space="preserve">，</w:t>
      </w:r>
      <w:r>
        <w:rPr>
          <w:rFonts w:hint="eastAsia" w:ascii="宋体" w:hAnsi="宋体" w:eastAsia="宋体" w:cs="Times New Roman"/>
          <w:b/>
          <w:bCs w:val="0"/>
          <w:i/>
          <w:iCs/>
          <w:color w:val="000000"/>
          <w:sz w:val="24"/>
          <w:szCs w:val="24"/>
          <w:highlight w:val="none"/>
        </w:rPr>
        <w:t xml:space="preserve">检验费用由中标人承担</w:t>
      </w:r>
      <w:r>
        <w:rPr>
          <w:rFonts w:hint="eastAsia" w:ascii="宋体" w:hAnsi="宋体" w:eastAsia="宋体" w:cs="Times New Roman"/>
          <w:b/>
          <w:bCs w:val="0"/>
          <w:i/>
          <w:iCs/>
          <w:color w:val="000000"/>
          <w:sz w:val="24"/>
          <w:szCs w:val="24"/>
          <w:highlight w:val="none"/>
          <w:lang w:eastAsia="zh-CN"/>
        </w:rPr>
        <w:t xml:space="preserve">）</w:t>
      </w:r>
      <w:r>
        <w:rPr>
          <w:rFonts w:hint="eastAsia" w:ascii="宋体" w:hAnsi="宋体" w:eastAsia="宋体" w:cs="Times New Roman"/>
          <w:b/>
          <w:bCs w:val="0"/>
          <w:i/>
          <w:iCs/>
          <w:color w:val="000000"/>
          <w:sz w:val="24"/>
          <w:szCs w:val="24"/>
          <w:highlight w:val="none"/>
        </w:rPr>
        <w:t xml:space="preserve">。如果检验证明</w:t>
      </w:r>
      <w:r>
        <w:rPr>
          <w:rFonts w:hint="eastAsia" w:ascii="宋体" w:hAnsi="宋体" w:eastAsia="宋体" w:cs="Times New Roman"/>
          <w:b/>
          <w:bCs w:val="0"/>
          <w:i/>
          <w:iCs/>
          <w:color w:val="000000"/>
          <w:sz w:val="24"/>
          <w:szCs w:val="24"/>
          <w:highlight w:val="none"/>
          <w:lang w:val="en-US" w:eastAsia="zh-CN"/>
        </w:rPr>
        <w:t xml:space="preserve">饮片</w:t>
      </w:r>
      <w:r>
        <w:rPr>
          <w:rFonts w:hint="eastAsia" w:ascii="宋体" w:hAnsi="宋体" w:eastAsia="宋体" w:cs="Times New Roman"/>
          <w:b/>
          <w:bCs w:val="0"/>
          <w:i/>
          <w:iCs/>
          <w:color w:val="000000"/>
          <w:sz w:val="24"/>
          <w:szCs w:val="24"/>
          <w:highlight w:val="none"/>
        </w:rPr>
        <w:t xml:space="preserve">存在质量问题，中标人应</w:t>
      </w:r>
      <w:r>
        <w:rPr>
          <w:rFonts w:hint="eastAsia" w:ascii="宋体" w:hAnsi="宋体" w:eastAsia="宋体" w:cs="Times New Roman"/>
          <w:b/>
          <w:bCs w:val="0"/>
          <w:i/>
          <w:iCs/>
          <w:color w:val="000000"/>
          <w:sz w:val="24"/>
          <w:szCs w:val="24"/>
          <w:highlight w:val="none"/>
          <w:lang w:val="en-US" w:eastAsia="zh-CN"/>
        </w:rPr>
        <w:t xml:space="preserve">立即</w:t>
      </w:r>
      <w:r>
        <w:rPr>
          <w:rFonts w:hint="eastAsia" w:ascii="宋体" w:hAnsi="宋体" w:eastAsia="宋体" w:cs="Times New Roman"/>
          <w:b/>
          <w:bCs w:val="0"/>
          <w:i/>
          <w:iCs/>
          <w:color w:val="000000"/>
          <w:sz w:val="24"/>
          <w:szCs w:val="24"/>
          <w:highlight w:val="none"/>
        </w:rPr>
        <w:t xml:space="preserve">进行更换、补充、并不得影响采购人的临床用药</w:t>
      </w:r>
      <w:r>
        <w:rPr>
          <w:rFonts w:hint="eastAsia" w:ascii="宋体" w:hAnsi="宋体" w:eastAsia="宋体" w:cs="Times New Roman"/>
          <w:b/>
          <w:bCs w:val="0"/>
          <w:i/>
          <w:iCs/>
          <w:color w:val="000000"/>
          <w:sz w:val="24"/>
          <w:szCs w:val="24"/>
          <w:highlight w:val="none"/>
          <w:lang w:eastAsia="zh-CN"/>
        </w:rPr>
        <w:t xml:space="preserve">。出</w:t>
      </w:r>
      <w:r>
        <w:rPr>
          <w:rFonts w:hint="eastAsia" w:ascii="宋体" w:hAnsi="宋体" w:eastAsia="宋体" w:cs="Times New Roman"/>
          <w:b/>
          <w:bCs w:val="0"/>
          <w:i/>
          <w:iCs/>
          <w:color w:val="000000"/>
          <w:sz w:val="24"/>
          <w:szCs w:val="24"/>
          <w:highlight w:val="none"/>
          <w:lang w:eastAsia="zh-CN"/>
        </w:rPr>
        <w:t xml:space="preserve">现以上情形的</w:t>
      </w:r>
      <w:r>
        <w:rPr>
          <w:rFonts w:hint="eastAsia" w:ascii="宋体" w:hAnsi="宋体"/>
          <w:b/>
          <w:bCs w:val="0"/>
          <w:i/>
          <w:iCs/>
          <w:color w:val="000000"/>
          <w:sz w:val="24"/>
          <w:szCs w:val="24"/>
          <w:highlight w:val="none"/>
          <w:lang w:eastAsia="zh-CN"/>
        </w:rPr>
        <w:t xml:space="preserve">采购人有权</w:t>
      </w:r>
      <w:r>
        <w:rPr>
          <w:rFonts w:hint="eastAsia" w:ascii="宋体" w:hAnsi="宋体"/>
          <w:b/>
          <w:bCs w:val="0"/>
          <w:i/>
          <w:iCs/>
          <w:color w:val="000000"/>
          <w:sz w:val="24"/>
          <w:szCs w:val="24"/>
          <w:highlight w:val="none"/>
        </w:rPr>
        <w:t xml:space="preserve">按</w:t>
      </w:r>
      <w:r>
        <w:rPr>
          <w:rFonts w:hint="eastAsia" w:ascii="宋体" w:hAnsi="宋体"/>
          <w:b/>
          <w:bCs w:val="0"/>
          <w:i/>
          <w:iCs/>
          <w:color w:val="000000"/>
          <w:sz w:val="24"/>
          <w:szCs w:val="24"/>
          <w:highlight w:val="none"/>
          <w:lang w:eastAsia="zh-CN"/>
        </w:rPr>
        <w:t xml:space="preserve">该批次问题</w:t>
      </w:r>
      <w:r>
        <w:rPr>
          <w:rFonts w:hint="eastAsia" w:ascii="宋体" w:hAnsi="宋体"/>
          <w:b/>
          <w:bCs w:val="0"/>
          <w:i/>
          <w:iCs/>
          <w:color w:val="000000"/>
          <w:sz w:val="24"/>
          <w:szCs w:val="24"/>
          <w:highlight w:val="none"/>
        </w:rPr>
        <w:t xml:space="preserve">饮片</w:t>
      </w:r>
      <w:r>
        <w:rPr>
          <w:rFonts w:hint="eastAsia" w:ascii="宋体" w:hAnsi="宋体"/>
          <w:b/>
          <w:bCs w:val="0"/>
          <w:i/>
          <w:iCs/>
          <w:color w:val="000000"/>
          <w:sz w:val="24"/>
          <w:szCs w:val="24"/>
          <w:highlight w:val="none"/>
          <w:lang w:eastAsia="zh-CN"/>
        </w:rPr>
        <w:t xml:space="preserve">合同结算金额的</w:t>
      </w:r>
      <w:r>
        <w:rPr>
          <w:rFonts w:hint="eastAsia" w:ascii="宋体" w:hAnsi="宋体"/>
          <w:b/>
          <w:bCs w:val="0"/>
          <w:i/>
          <w:iCs/>
          <w:color w:val="000000"/>
          <w:sz w:val="24"/>
          <w:szCs w:val="24"/>
          <w:highlight w:val="none"/>
          <w:lang w:val="en-US" w:eastAsia="zh-CN"/>
        </w:rPr>
        <w:t xml:space="preserve">10倍进</w:t>
      </w:r>
      <w:r>
        <w:rPr>
          <w:rFonts w:hint="eastAsia" w:ascii="宋体" w:hAnsi="宋体"/>
          <w:b/>
          <w:bCs w:val="0"/>
          <w:i/>
          <w:iCs/>
          <w:color w:val="000000"/>
          <w:sz w:val="24"/>
          <w:szCs w:val="24"/>
          <w:highlight w:val="none"/>
        </w:rPr>
        <w:t xml:space="preserve">行处罚，</w:t>
      </w:r>
      <w:r>
        <w:rPr>
          <w:rFonts w:hint="eastAsia" w:ascii="宋体" w:hAnsi="宋体"/>
          <w:b/>
          <w:bCs w:val="0"/>
          <w:i/>
          <w:iCs/>
          <w:color w:val="000000"/>
          <w:sz w:val="24"/>
          <w:szCs w:val="24"/>
          <w:highlight w:val="none"/>
          <w:lang w:eastAsia="zh-CN"/>
        </w:rPr>
        <w:t xml:space="preserve">同时</w:t>
      </w:r>
      <w:r>
        <w:rPr>
          <w:rFonts w:hint="eastAsia" w:ascii="宋体" w:hAnsi="宋体"/>
          <w:b/>
          <w:bCs w:val="0"/>
          <w:i/>
          <w:iCs/>
          <w:color w:val="000000"/>
          <w:sz w:val="24"/>
          <w:szCs w:val="24"/>
          <w:highlight w:val="none"/>
          <w:lang w:val="en-US" w:eastAsia="zh-CN"/>
        </w:rPr>
        <w:t xml:space="preserve">采购人有权对该中标人供应的对应品种进行调整，同时采购人保留终止合同的权利</w:t>
      </w:r>
      <w:r>
        <w:rPr>
          <w:rFonts w:ascii="宋体" w:hAnsi="宋体"/>
          <w:b/>
          <w:bCs w:val="0"/>
          <w:i/>
          <w:iCs/>
          <w:color w:val="000000"/>
          <w:sz w:val="24"/>
          <w:szCs w:val="24"/>
          <w:highlight w:val="none"/>
        </w:rPr>
        <w:t xml:space="preserve">并要求中标人对其所造成的损失进行赔偿。</w:t>
      </w:r>
      <w:r>
        <w:rPr>
          <w:rFonts w:ascii="宋体" w:hAnsi="宋体"/>
          <w:b/>
          <w:bCs w:val="0"/>
          <w:i/>
          <w:iCs/>
          <w:color w:val="000000"/>
          <w:sz w:val="24"/>
          <w:szCs w:val="24"/>
          <w:highlight w:val="none"/>
        </w:rPr>
        <w:t xml:space="preserve">（需提供承诺书并加盖公章）</w:t>
      </w:r>
      <w:r>
        <w:rPr>
          <w:rFonts w:ascii="宋体" w:hAnsi="宋体"/>
          <w:b/>
          <w:color w:val="000000"/>
          <w:sz w:val="24"/>
          <w:szCs w:val="24"/>
          <w:highlight w:val="none"/>
        </w:rPr>
      </w:r>
      <w:r/>
    </w:p>
    <w:p>
      <w:pPr>
        <w:pStyle w:val="1252"/>
        <w:contextualSpacing/>
        <w:ind w:firstLine="480"/>
        <w:jc w:val="left"/>
        <w:spacing w:line="360" w:lineRule="auto"/>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3、中标人须向采购人管理部门免费开放接口，以便及时监督中药饮片使用单位和中标人合同执行情况（如：代加工生产监控视频）</w:t>
      </w:r>
      <w:r>
        <w:rPr>
          <w:rFonts w:hint="eastAsia" w:ascii="宋体" w:hAnsi="宋体" w:eastAsia="宋体" w:cs="宋体"/>
          <w:bCs/>
          <w:color w:val="000000"/>
          <w:sz w:val="24"/>
          <w:szCs w:val="24"/>
          <w:highlight w:val="none"/>
        </w:rPr>
      </w:r>
      <w:r/>
    </w:p>
    <w:p>
      <w:pPr>
        <w:pStyle w:val="1252"/>
        <w:contextualSpacing/>
        <w:ind w:firstLine="480"/>
        <w:jc w:val="left"/>
        <w:spacing w:line="360" w:lineRule="auto"/>
        <w:rPr>
          <w:rFonts w:hint="eastAsia" w:ascii="宋体" w:hAnsi="宋体" w:eastAsia="宋体" w:cs="Times New Roman"/>
          <w:b/>
          <w:bCs w:val="0"/>
          <w:i/>
          <w:iCs/>
          <w:color w:val="000000"/>
          <w:sz w:val="24"/>
          <w:szCs w:val="24"/>
          <w:highlight w:val="none"/>
        </w:rPr>
      </w:pPr>
      <w:r>
        <w:rPr>
          <w:rFonts w:hint="eastAsia" w:ascii="宋体" w:hAnsi="宋体" w:eastAsia="宋体" w:cs="Times New Roman"/>
          <w:b/>
          <w:bCs w:val="0"/>
          <w:i/>
          <w:iCs/>
          <w:color w:val="000000"/>
          <w:sz w:val="24"/>
          <w:szCs w:val="24"/>
          <w:highlight w:val="none"/>
        </w:rPr>
        <w:t xml:space="preserve">★</w:t>
      </w:r>
      <w:r>
        <w:rPr>
          <w:rFonts w:hint="eastAsia" w:ascii="宋体" w:hAnsi="宋体" w:eastAsia="宋体" w:cs="Times New Roman"/>
          <w:b/>
          <w:bCs w:val="0"/>
          <w:i/>
          <w:iCs/>
          <w:color w:val="000000"/>
          <w:sz w:val="24"/>
          <w:szCs w:val="24"/>
          <w:highlight w:val="none"/>
          <w:lang w:val="en-US" w:eastAsia="zh-CN"/>
        </w:rPr>
        <w:t xml:space="preserve">4</w:t>
      </w:r>
      <w:r>
        <w:rPr>
          <w:rFonts w:hint="eastAsia" w:ascii="宋体" w:hAnsi="宋体" w:eastAsia="宋体" w:cs="Times New Roman"/>
          <w:b/>
          <w:bCs w:val="0"/>
          <w:i/>
          <w:iCs/>
          <w:color w:val="000000"/>
          <w:sz w:val="24"/>
          <w:szCs w:val="24"/>
          <w:highlight w:val="none"/>
        </w:rPr>
        <w:t xml:space="preserve">、</w:t>
      </w:r>
      <w:r>
        <w:rPr>
          <w:rFonts w:hint="eastAsia" w:ascii="宋体" w:hAnsi="宋体" w:eastAsia="宋体" w:cs="Times New Roman"/>
          <w:b/>
          <w:bCs w:val="0"/>
          <w:i/>
          <w:iCs/>
          <w:color w:val="000000"/>
          <w:sz w:val="24"/>
          <w:szCs w:val="24"/>
          <w:highlight w:val="none"/>
          <w:lang w:eastAsia="zh-CN"/>
        </w:rPr>
        <w:t xml:space="preserve">代配中药饮片</w:t>
      </w:r>
      <w:r>
        <w:rPr>
          <w:rFonts w:hint="eastAsia" w:ascii="宋体" w:hAnsi="宋体" w:eastAsia="宋体" w:cs="Times New Roman"/>
          <w:b/>
          <w:bCs w:val="0"/>
          <w:i/>
          <w:iCs/>
          <w:color w:val="000000"/>
          <w:sz w:val="24"/>
          <w:szCs w:val="24"/>
          <w:highlight w:val="none"/>
        </w:rPr>
        <w:t xml:space="preserve">出现包装、标签、</w:t>
      </w:r>
      <w:r>
        <w:rPr>
          <w:rFonts w:hint="eastAsia" w:ascii="宋体" w:hAnsi="宋体" w:eastAsia="宋体" w:cs="Times New Roman"/>
          <w:b/>
          <w:bCs w:val="0"/>
          <w:i/>
          <w:iCs/>
          <w:color w:val="000000"/>
          <w:sz w:val="24"/>
          <w:szCs w:val="24"/>
          <w:highlight w:val="none"/>
          <w:lang w:eastAsia="zh-CN"/>
        </w:rPr>
        <w:t xml:space="preserve">数量不符等问题</w:t>
      </w:r>
      <w:r>
        <w:rPr>
          <w:rFonts w:hint="eastAsia" w:ascii="宋体" w:hAnsi="宋体" w:eastAsia="宋体" w:cs="Times New Roman"/>
          <w:b/>
          <w:bCs w:val="0"/>
          <w:i/>
          <w:iCs/>
          <w:color w:val="000000"/>
          <w:sz w:val="24"/>
          <w:szCs w:val="24"/>
          <w:highlight w:val="none"/>
        </w:rPr>
        <w:t xml:space="preserve">，中标人必须收回并</w:t>
      </w:r>
      <w:r>
        <w:rPr>
          <w:rFonts w:hint="eastAsia" w:ascii="宋体" w:hAnsi="宋体" w:eastAsia="宋体" w:cs="Times New Roman"/>
          <w:b/>
          <w:bCs w:val="0"/>
          <w:i/>
          <w:iCs/>
          <w:color w:val="000000"/>
          <w:sz w:val="24"/>
          <w:szCs w:val="24"/>
          <w:highlight w:val="none"/>
          <w:lang w:val="en-US" w:eastAsia="zh-CN"/>
        </w:rPr>
        <w:t xml:space="preserve">免费</w:t>
      </w:r>
      <w:r>
        <w:rPr>
          <w:rFonts w:hint="eastAsia" w:ascii="宋体" w:hAnsi="宋体" w:eastAsia="宋体" w:cs="Times New Roman"/>
          <w:b/>
          <w:bCs w:val="0"/>
          <w:i/>
          <w:iCs/>
          <w:color w:val="000000"/>
          <w:sz w:val="24"/>
          <w:szCs w:val="24"/>
          <w:highlight w:val="none"/>
        </w:rPr>
        <w:t xml:space="preserve">更换合格</w:t>
      </w:r>
      <w:r>
        <w:rPr>
          <w:rFonts w:hint="eastAsia" w:ascii="宋体" w:hAnsi="宋体" w:eastAsia="宋体" w:cs="Times New Roman"/>
          <w:b/>
          <w:bCs w:val="0"/>
          <w:i/>
          <w:iCs/>
          <w:color w:val="000000"/>
          <w:sz w:val="24"/>
          <w:szCs w:val="24"/>
          <w:highlight w:val="none"/>
          <w:lang w:val="en-US" w:eastAsia="zh-CN"/>
        </w:rPr>
        <w:t xml:space="preserve">的</w:t>
      </w:r>
      <w:r>
        <w:rPr>
          <w:rFonts w:hint="eastAsia" w:ascii="宋体" w:hAnsi="宋体" w:eastAsia="宋体" w:cs="Times New Roman"/>
          <w:b/>
          <w:bCs w:val="0"/>
          <w:i/>
          <w:iCs/>
          <w:color w:val="000000"/>
          <w:sz w:val="24"/>
          <w:szCs w:val="24"/>
          <w:highlight w:val="none"/>
          <w:lang w:eastAsia="zh-CN"/>
        </w:rPr>
        <w:t xml:space="preserve">饮片</w:t>
      </w:r>
      <w:r>
        <w:rPr>
          <w:rFonts w:hint="eastAsia" w:ascii="宋体" w:hAnsi="宋体" w:eastAsia="宋体" w:cs="Times New Roman"/>
          <w:b/>
          <w:bCs w:val="0"/>
          <w:i/>
          <w:iCs/>
          <w:color w:val="000000"/>
          <w:sz w:val="24"/>
          <w:szCs w:val="24"/>
          <w:highlight w:val="none"/>
        </w:rPr>
        <w:t xml:space="preserve">；</w:t>
      </w:r>
      <w:r>
        <w:rPr>
          <w:rFonts w:ascii="Segoe UI" w:hAnsi="Segoe UI" w:eastAsia="Segoe UI" w:cs="Segoe UI"/>
          <w:b/>
          <w:bCs w:val="0"/>
          <w:i/>
          <w:iCs/>
          <w:caps w:val="0"/>
          <w:color w:val="000000"/>
          <w:spacing w:val="0"/>
          <w:sz w:val="22"/>
          <w:szCs w:val="22"/>
          <w:highlight w:val="none"/>
          <w:shd w:val="clear" w:color="auto" w:fill="ffffff"/>
        </w:rPr>
        <w:t xml:space="preserve">出现</w:t>
      </w:r>
      <w:r>
        <w:rPr>
          <w:rFonts w:hint="eastAsia" w:ascii="Segoe UI" w:hAnsi="Segoe UI" w:eastAsia="宋体" w:cs="Segoe UI"/>
          <w:b/>
          <w:bCs w:val="0"/>
          <w:i/>
          <w:iCs/>
          <w:caps w:val="0"/>
          <w:color w:val="000000"/>
          <w:spacing w:val="0"/>
          <w:sz w:val="22"/>
          <w:szCs w:val="22"/>
          <w:highlight w:val="none"/>
          <w:shd w:val="clear" w:color="auto" w:fill="ffffff"/>
          <w:lang w:eastAsia="zh-CN"/>
        </w:rPr>
        <w:t xml:space="preserve">上述</w:t>
      </w:r>
      <w:r>
        <w:rPr>
          <w:rFonts w:ascii="Segoe UI" w:hAnsi="Segoe UI" w:eastAsia="Segoe UI" w:cs="Segoe UI"/>
          <w:b/>
          <w:bCs w:val="0"/>
          <w:i/>
          <w:iCs/>
          <w:caps w:val="0"/>
          <w:color w:val="000000"/>
          <w:spacing w:val="0"/>
          <w:sz w:val="22"/>
          <w:szCs w:val="22"/>
          <w:highlight w:val="none"/>
          <w:shd w:val="clear" w:color="auto" w:fill="ffffff"/>
        </w:rPr>
        <w:t xml:space="preserve">问题，</w:t>
      </w:r>
      <w:r>
        <w:rPr>
          <w:rFonts w:hint="eastAsia" w:ascii="Segoe UI" w:hAnsi="Segoe UI" w:eastAsia="宋体" w:cs="Segoe UI"/>
          <w:b/>
          <w:bCs w:val="0"/>
          <w:i/>
          <w:iCs/>
          <w:caps w:val="0"/>
          <w:color w:val="000000"/>
          <w:spacing w:val="0"/>
          <w:sz w:val="22"/>
          <w:szCs w:val="22"/>
          <w:highlight w:val="none"/>
          <w:shd w:val="clear" w:color="auto" w:fill="ffffff"/>
          <w:lang w:eastAsia="zh-CN"/>
        </w:rPr>
        <w:t xml:space="preserve">采购人要求中标人限期整改</w:t>
      </w:r>
      <w:r>
        <w:rPr>
          <w:rFonts w:ascii="Segoe UI" w:hAnsi="Segoe UI" w:eastAsia="Segoe UI" w:cs="Segoe UI"/>
          <w:b/>
          <w:bCs w:val="0"/>
          <w:i/>
          <w:iCs/>
          <w:caps w:val="0"/>
          <w:color w:val="000000"/>
          <w:spacing w:val="0"/>
          <w:sz w:val="22"/>
          <w:szCs w:val="22"/>
          <w:highlight w:val="none"/>
          <w:shd w:val="clear" w:color="auto" w:fill="ffffff"/>
        </w:rPr>
        <w:t xml:space="preserve">，</w:t>
      </w:r>
      <w:r>
        <w:rPr>
          <w:rFonts w:hint="eastAsia" w:ascii="宋体" w:hAnsi="宋体" w:eastAsia="宋体" w:cs="Times New Roman"/>
          <w:b/>
          <w:bCs w:val="0"/>
          <w:i/>
          <w:iCs/>
          <w:color w:val="000000"/>
          <w:sz w:val="24"/>
          <w:szCs w:val="24"/>
          <w:highlight w:val="none"/>
          <w:lang w:val="en-US" w:eastAsia="zh-CN"/>
        </w:rPr>
        <w:t xml:space="preserve">同时采购人有权按整张处方金额的3倍进行处罚（按整张处方金额计算），</w:t>
      </w:r>
      <w:r>
        <w:rPr>
          <w:rFonts w:hint="eastAsia" w:ascii="宋体" w:hAnsi="宋体" w:eastAsia="宋体" w:cs="Times New Roman"/>
          <w:b/>
          <w:bCs w:val="0"/>
          <w:i/>
          <w:iCs/>
          <w:color w:val="000000"/>
          <w:sz w:val="24"/>
          <w:szCs w:val="24"/>
          <w:highlight w:val="none"/>
          <w:lang w:eastAsia="zh-CN"/>
        </w:rPr>
        <w:t xml:space="preserve">且有权</w:t>
      </w:r>
      <w:r>
        <w:rPr>
          <w:rFonts w:hint="eastAsia" w:ascii="宋体" w:hAnsi="宋体" w:eastAsia="宋体" w:cs="Times New Roman"/>
          <w:b/>
          <w:bCs w:val="0"/>
          <w:i/>
          <w:iCs/>
          <w:color w:val="000000"/>
          <w:sz w:val="24"/>
          <w:szCs w:val="24"/>
          <w:highlight w:val="none"/>
          <w:lang w:val="en-US" w:eastAsia="zh-CN"/>
        </w:rPr>
        <w:t xml:space="preserve">终止合同，</w:t>
      </w:r>
      <w:r>
        <w:rPr>
          <w:rFonts w:hint="eastAsia" w:ascii="宋体" w:hAnsi="宋体" w:eastAsia="宋体" w:cs="Times New Roman"/>
          <w:b/>
          <w:bCs w:val="0"/>
          <w:i/>
          <w:iCs/>
          <w:color w:val="000000"/>
          <w:sz w:val="24"/>
          <w:szCs w:val="24"/>
          <w:highlight w:val="none"/>
          <w:lang w:val="en-US" w:eastAsia="zh-CN"/>
        </w:rPr>
        <w:t xml:space="preserve">且</w:t>
      </w:r>
      <w:r>
        <w:rPr>
          <w:rFonts w:ascii="Segoe UI" w:hAnsi="Segoe UI" w:eastAsia="Segoe UI" w:cs="Segoe UI"/>
          <w:b/>
          <w:bCs w:val="0"/>
          <w:i/>
          <w:iCs/>
          <w:caps w:val="0"/>
          <w:color w:val="000000"/>
          <w:spacing w:val="0"/>
          <w:sz w:val="22"/>
          <w:szCs w:val="22"/>
          <w:highlight w:val="none"/>
          <w:shd w:val="clear" w:color="auto" w:fill="ffffff"/>
        </w:rPr>
        <w:t xml:space="preserve">终止合同的行为不视为采购人违约</w:t>
      </w:r>
      <w:r>
        <w:rPr>
          <w:rFonts w:hint="eastAsia" w:ascii="Segoe UI" w:hAnsi="Segoe UI" w:eastAsia="宋体" w:cs="Segoe UI"/>
          <w:b/>
          <w:bCs w:val="0"/>
          <w:i/>
          <w:iCs/>
          <w:caps w:val="0"/>
          <w:color w:val="000000"/>
          <w:spacing w:val="0"/>
          <w:sz w:val="22"/>
          <w:szCs w:val="22"/>
          <w:highlight w:val="none"/>
          <w:shd w:val="clear" w:color="auto" w:fill="ffffff"/>
          <w:lang w:eastAsia="zh-CN"/>
        </w:rPr>
        <w:t xml:space="preserve">，</w:t>
      </w:r>
      <w:r>
        <w:rPr>
          <w:rFonts w:hint="eastAsia" w:ascii="宋体" w:hAnsi="宋体" w:eastAsia="宋体" w:cs="Times New Roman"/>
          <w:b/>
          <w:bCs w:val="0"/>
          <w:i/>
          <w:iCs/>
          <w:color w:val="000000"/>
          <w:sz w:val="24"/>
          <w:szCs w:val="24"/>
          <w:highlight w:val="none"/>
          <w:lang w:val="en-US" w:eastAsia="zh-CN"/>
        </w:rPr>
        <w:t xml:space="preserve">不承担任何违约责任。</w:t>
      </w:r>
      <w:r>
        <w:rPr>
          <w:rFonts w:hint="eastAsia" w:ascii="宋体" w:hAnsi="宋体" w:eastAsia="宋体" w:cs="Times New Roman"/>
          <w:b/>
          <w:bCs w:val="0"/>
          <w:i/>
          <w:iCs/>
          <w:color w:val="000000"/>
          <w:sz w:val="24"/>
          <w:szCs w:val="24"/>
          <w:highlight w:val="none"/>
        </w:rPr>
        <w:t xml:space="preserve">由于药检部门抽检出现</w:t>
      </w:r>
      <w:r>
        <w:rPr>
          <w:rFonts w:hint="eastAsia" w:ascii="宋体" w:hAnsi="宋体" w:eastAsia="宋体" w:cs="Times New Roman"/>
          <w:b/>
          <w:bCs w:val="0"/>
          <w:i/>
          <w:iCs/>
          <w:color w:val="000000"/>
          <w:sz w:val="24"/>
          <w:szCs w:val="24"/>
          <w:highlight w:val="none"/>
          <w:lang w:val="en-US" w:eastAsia="zh-CN"/>
        </w:rPr>
        <w:t xml:space="preserve">饮片</w:t>
      </w:r>
      <w:r>
        <w:rPr>
          <w:rFonts w:hint="eastAsia" w:ascii="宋体" w:hAnsi="宋体" w:eastAsia="宋体" w:cs="Times New Roman"/>
          <w:b/>
          <w:bCs w:val="0"/>
          <w:i/>
          <w:iCs/>
          <w:color w:val="000000"/>
          <w:sz w:val="24"/>
          <w:szCs w:val="24"/>
          <w:highlight w:val="none"/>
        </w:rPr>
        <w:t xml:space="preserve">不合格的，中标人必须</w:t>
      </w:r>
      <w:r>
        <w:rPr>
          <w:rFonts w:hint="eastAsia" w:ascii="宋体" w:hAnsi="宋体" w:eastAsia="宋体" w:cs="Times New Roman"/>
          <w:b/>
          <w:bCs w:val="0"/>
          <w:i/>
          <w:iCs/>
          <w:color w:val="000000"/>
          <w:sz w:val="24"/>
          <w:szCs w:val="24"/>
          <w:highlight w:val="none"/>
          <w:lang w:val="en-US" w:eastAsia="zh-CN"/>
        </w:rPr>
        <w:t xml:space="preserve">承担全部</w:t>
      </w:r>
      <w:r>
        <w:rPr>
          <w:rFonts w:hint="eastAsia" w:ascii="宋体" w:hAnsi="宋体" w:eastAsia="宋体" w:cs="Times New Roman"/>
          <w:b/>
          <w:bCs w:val="0"/>
          <w:i/>
          <w:iCs/>
          <w:color w:val="000000"/>
          <w:sz w:val="24"/>
          <w:szCs w:val="24"/>
          <w:highlight w:val="none"/>
        </w:rPr>
        <w:t xml:space="preserve">经济和法律责任；如因</w:t>
      </w:r>
      <w:r>
        <w:rPr>
          <w:rFonts w:hint="eastAsia" w:ascii="宋体" w:hAnsi="宋体" w:eastAsia="宋体" w:cs="Times New Roman"/>
          <w:b/>
          <w:bCs w:val="0"/>
          <w:i/>
          <w:iCs/>
          <w:color w:val="000000"/>
          <w:sz w:val="24"/>
          <w:szCs w:val="24"/>
          <w:highlight w:val="none"/>
          <w:lang w:val="en-US" w:eastAsia="zh-CN"/>
        </w:rPr>
        <w:t xml:space="preserve">饮片</w:t>
      </w:r>
      <w:r>
        <w:rPr>
          <w:rFonts w:hint="eastAsia" w:ascii="宋体" w:hAnsi="宋体" w:eastAsia="宋体" w:cs="Times New Roman"/>
          <w:b/>
          <w:bCs w:val="0"/>
          <w:i/>
          <w:iCs/>
          <w:color w:val="000000"/>
          <w:sz w:val="24"/>
          <w:szCs w:val="24"/>
          <w:highlight w:val="none"/>
        </w:rPr>
        <w:t xml:space="preserve">质量问题引起药政管理方面的问题，</w:t>
      </w:r>
      <w:r>
        <w:rPr>
          <w:rFonts w:hint="eastAsia" w:ascii="宋体" w:hAnsi="宋体" w:eastAsia="宋体" w:cs="Times New Roman"/>
          <w:b/>
          <w:bCs w:val="0"/>
          <w:i/>
          <w:iCs/>
          <w:color w:val="000000"/>
          <w:sz w:val="24"/>
          <w:szCs w:val="24"/>
          <w:highlight w:val="none"/>
          <w:lang w:eastAsia="zh-CN"/>
        </w:rPr>
        <w:t xml:space="preserve">采购人追究</w:t>
      </w:r>
      <w:r>
        <w:rPr>
          <w:rFonts w:hint="eastAsia" w:ascii="宋体" w:hAnsi="宋体" w:eastAsia="宋体" w:cs="Times New Roman"/>
          <w:b/>
          <w:bCs w:val="0"/>
          <w:i/>
          <w:iCs/>
          <w:color w:val="000000"/>
          <w:sz w:val="24"/>
          <w:szCs w:val="24"/>
          <w:highlight w:val="none"/>
        </w:rPr>
        <w:t xml:space="preserve">中标人责任；由于药品质量引起医疗纠纷，</w:t>
      </w:r>
      <w:r>
        <w:rPr>
          <w:rFonts w:hint="eastAsia" w:ascii="宋体" w:hAnsi="宋体" w:eastAsia="宋体" w:cs="Times New Roman"/>
          <w:b/>
          <w:bCs w:val="0"/>
          <w:i/>
          <w:iCs/>
          <w:color w:val="000000"/>
          <w:sz w:val="24"/>
          <w:szCs w:val="24"/>
          <w:highlight w:val="none"/>
          <w:lang w:eastAsia="zh-CN"/>
        </w:rPr>
        <w:t xml:space="preserve">采购人追究</w:t>
      </w:r>
      <w:r>
        <w:rPr>
          <w:rFonts w:hint="eastAsia" w:ascii="宋体" w:hAnsi="宋体" w:eastAsia="宋体" w:cs="Times New Roman"/>
          <w:b/>
          <w:bCs w:val="0"/>
          <w:i/>
          <w:iCs/>
          <w:color w:val="000000"/>
          <w:sz w:val="24"/>
          <w:szCs w:val="24"/>
          <w:highlight w:val="none"/>
        </w:rPr>
        <w:t xml:space="preserve">中标人</w:t>
      </w:r>
      <w:r>
        <w:rPr>
          <w:rFonts w:hint="eastAsia" w:ascii="宋体" w:hAnsi="宋体" w:eastAsia="宋体" w:cs="Times New Roman"/>
          <w:b/>
          <w:bCs w:val="0"/>
          <w:i/>
          <w:iCs/>
          <w:color w:val="000000"/>
          <w:sz w:val="24"/>
          <w:szCs w:val="24"/>
          <w:highlight w:val="none"/>
          <w:lang w:eastAsia="zh-CN"/>
        </w:rPr>
        <w:t xml:space="preserve">经济及法律</w:t>
      </w:r>
      <w:r>
        <w:rPr>
          <w:rFonts w:hint="eastAsia" w:ascii="宋体" w:hAnsi="宋体" w:eastAsia="宋体" w:cs="Times New Roman"/>
          <w:b/>
          <w:bCs w:val="0"/>
          <w:i/>
          <w:iCs/>
          <w:color w:val="000000"/>
          <w:sz w:val="24"/>
          <w:szCs w:val="24"/>
          <w:highlight w:val="none"/>
        </w:rPr>
        <w:t xml:space="preserve">责任</w:t>
      </w:r>
      <w:r>
        <w:rPr>
          <w:rFonts w:hint="eastAsia" w:ascii="宋体" w:hAnsi="宋体" w:eastAsia="宋体" w:cs="Times New Roman"/>
          <w:b/>
          <w:bCs w:val="0"/>
          <w:i/>
          <w:iCs/>
          <w:color w:val="000000"/>
          <w:sz w:val="24"/>
          <w:szCs w:val="24"/>
          <w:highlight w:val="none"/>
          <w:lang w:eastAsia="zh-CN"/>
        </w:rPr>
        <w:t xml:space="preserve">，</w:t>
      </w:r>
      <w:r>
        <w:rPr>
          <w:rFonts w:hint="eastAsia" w:ascii="宋体" w:hAnsi="宋体" w:eastAsia="宋体" w:cs="Times New Roman"/>
          <w:b/>
          <w:bCs w:val="0"/>
          <w:i/>
          <w:iCs/>
          <w:color w:val="000000"/>
          <w:sz w:val="24"/>
          <w:szCs w:val="24"/>
          <w:highlight w:val="none"/>
          <w:lang w:val="en-US" w:eastAsia="zh-CN"/>
        </w:rPr>
        <w:t xml:space="preserve">同时</w:t>
      </w:r>
      <w:r>
        <w:rPr>
          <w:rFonts w:hint="eastAsia" w:ascii="宋体" w:hAnsi="宋体" w:eastAsia="宋体" w:cs="Times New Roman"/>
          <w:b/>
          <w:bCs w:val="0"/>
          <w:i/>
          <w:iCs/>
          <w:color w:val="000000"/>
          <w:sz w:val="24"/>
          <w:szCs w:val="24"/>
          <w:highlight w:val="none"/>
          <w:lang w:eastAsia="zh-CN"/>
        </w:rPr>
        <w:t xml:space="preserve">采购人有权</w:t>
      </w:r>
      <w:r>
        <w:rPr>
          <w:rFonts w:hint="eastAsia" w:ascii="宋体" w:hAnsi="宋体" w:eastAsia="宋体" w:cs="Times New Roman"/>
          <w:b/>
          <w:bCs w:val="0"/>
          <w:i/>
          <w:iCs/>
          <w:color w:val="000000"/>
          <w:sz w:val="24"/>
          <w:szCs w:val="24"/>
          <w:highlight w:val="none"/>
          <w:lang w:val="en-US" w:eastAsia="zh-CN"/>
        </w:rPr>
        <w:t xml:space="preserve">终止合同，且不承担任何违约责任</w:t>
      </w:r>
      <w:r>
        <w:rPr>
          <w:rFonts w:hint="eastAsia" w:ascii="宋体" w:hAnsi="宋体" w:eastAsia="宋体" w:cs="Times New Roman"/>
          <w:b/>
          <w:bCs w:val="0"/>
          <w:i/>
          <w:iCs/>
          <w:color w:val="000000"/>
          <w:sz w:val="24"/>
          <w:szCs w:val="24"/>
          <w:highlight w:val="none"/>
        </w:rPr>
        <w:t xml:space="preserve">。中标后送货前将采取保留部分样品、多人验收、定期抽查等措施以确保饮片质量的稳定。（需提供承诺书并加盖公章）</w:t>
      </w:r>
      <w:r>
        <w:rPr>
          <w:rFonts w:hint="eastAsia" w:ascii="宋体" w:hAnsi="宋体" w:eastAsia="宋体" w:cs="Times New Roman"/>
          <w:b/>
          <w:bCs w:val="0"/>
          <w:i/>
          <w:iCs/>
          <w:color w:val="000000"/>
          <w:sz w:val="24"/>
          <w:szCs w:val="24"/>
          <w:highlight w:val="none"/>
        </w:rPr>
      </w:r>
      <w:r/>
    </w:p>
    <w:p>
      <w:pPr>
        <w:pStyle w:val="1252"/>
        <w:contextualSpacing/>
        <w:ind w:firstLine="480"/>
        <w:jc w:val="left"/>
        <w:spacing w:line="360" w:lineRule="auto"/>
        <w:rPr>
          <w:rFonts w:hint="eastAsia" w:ascii="宋体" w:hAnsi="宋体" w:eastAsia="宋体" w:cs="Times New Roman"/>
          <w:b/>
          <w:bCs w:val="0"/>
          <w:i/>
          <w:iCs/>
          <w:color w:val="000000"/>
          <w:sz w:val="24"/>
          <w:szCs w:val="24"/>
          <w:highlight w:val="none"/>
        </w:rPr>
      </w:pPr>
      <w:r>
        <w:rPr>
          <w:rFonts w:hint="eastAsia" w:ascii="宋体" w:hAnsi="宋体" w:eastAsia="宋体" w:cs="Times New Roman"/>
          <w:b/>
          <w:bCs w:val="0"/>
          <w:i/>
          <w:iCs/>
          <w:color w:val="000000"/>
          <w:sz w:val="24"/>
          <w:szCs w:val="24"/>
          <w:highlight w:val="none"/>
        </w:rPr>
        <w:t xml:space="preserve">★</w:t>
      </w:r>
      <w:r>
        <w:rPr>
          <w:rFonts w:hint="eastAsia" w:ascii="宋体" w:hAnsi="宋体" w:eastAsia="宋体" w:cs="Times New Roman"/>
          <w:b/>
          <w:bCs w:val="0"/>
          <w:i/>
          <w:iCs/>
          <w:color w:val="000000"/>
          <w:sz w:val="24"/>
          <w:szCs w:val="24"/>
          <w:highlight w:val="none"/>
          <w:lang w:val="en-US" w:eastAsia="zh-CN"/>
        </w:rPr>
        <w:t xml:space="preserve">5</w:t>
      </w:r>
      <w:r>
        <w:rPr>
          <w:rFonts w:hint="eastAsia" w:ascii="宋体" w:hAnsi="宋体" w:eastAsia="宋体" w:cs="Times New Roman"/>
          <w:b/>
          <w:bCs w:val="0"/>
          <w:i/>
          <w:iCs/>
          <w:color w:val="000000"/>
          <w:sz w:val="24"/>
          <w:szCs w:val="24"/>
          <w:highlight w:val="none"/>
        </w:rPr>
        <w:t xml:space="preserve">、配送的</w:t>
      </w:r>
      <w:r>
        <w:rPr>
          <w:rFonts w:hint="eastAsia" w:ascii="宋体" w:hAnsi="宋体" w:eastAsia="宋体" w:cs="Times New Roman"/>
          <w:b/>
          <w:bCs w:val="0"/>
          <w:i/>
          <w:iCs/>
          <w:color w:val="000000"/>
          <w:sz w:val="24"/>
          <w:szCs w:val="24"/>
          <w:highlight w:val="none"/>
        </w:rPr>
        <w:t xml:space="preserve">代加工成品出现质量问题</w:t>
      </w:r>
      <w:r>
        <w:rPr>
          <w:rFonts w:hint="eastAsia" w:ascii="宋体" w:hAnsi="宋体" w:eastAsia="宋体" w:cs="Times New Roman"/>
          <w:b/>
          <w:bCs w:val="0"/>
          <w:i/>
          <w:iCs/>
          <w:color w:val="000000"/>
          <w:sz w:val="24"/>
          <w:szCs w:val="24"/>
          <w:highlight w:val="none"/>
        </w:rPr>
        <w:t xml:space="preserve">，</w:t>
      </w:r>
      <w:r>
        <w:rPr>
          <w:rFonts w:hint="eastAsia" w:ascii="宋体" w:hAnsi="宋体" w:eastAsia="宋体" w:cs="Times New Roman"/>
          <w:b/>
          <w:bCs w:val="0"/>
          <w:i/>
          <w:iCs/>
          <w:color w:val="000000"/>
          <w:sz w:val="24"/>
          <w:szCs w:val="24"/>
          <w:highlight w:val="none"/>
          <w:lang w:eastAsia="zh-CN"/>
        </w:rPr>
        <w:t xml:space="preserve">中标人</w:t>
      </w:r>
      <w:r>
        <w:rPr>
          <w:rFonts w:hint="eastAsia" w:ascii="宋体" w:hAnsi="宋体" w:eastAsia="宋体" w:cs="Times New Roman"/>
          <w:b/>
          <w:bCs w:val="0"/>
          <w:i/>
          <w:iCs/>
          <w:color w:val="000000"/>
          <w:sz w:val="24"/>
          <w:szCs w:val="24"/>
          <w:highlight w:val="none"/>
        </w:rPr>
        <w:t xml:space="preserve">应在接到通知后2小时内响应到场，24小时内完成退换，并处理（或协助医院处理）因质量问题和服务不当引起的投诉、纠纷，</w:t>
      </w:r>
      <w:r>
        <w:rPr>
          <w:rFonts w:hint="eastAsia" w:ascii="宋体" w:hAnsi="宋体" w:eastAsia="宋体" w:cs="Times New Roman"/>
          <w:b/>
          <w:bCs w:val="0"/>
          <w:i/>
          <w:iCs/>
          <w:color w:val="000000"/>
          <w:sz w:val="24"/>
          <w:szCs w:val="24"/>
          <w:highlight w:val="none"/>
          <w:lang w:eastAsia="zh-CN"/>
        </w:rPr>
        <w:t xml:space="preserve">且</w:t>
      </w:r>
      <w:r>
        <w:rPr>
          <w:rFonts w:hint="eastAsia" w:ascii="宋体" w:hAnsi="宋体" w:eastAsia="宋体" w:cs="Times New Roman"/>
          <w:b/>
          <w:bCs w:val="0"/>
          <w:i/>
          <w:iCs/>
          <w:color w:val="000000"/>
          <w:sz w:val="24"/>
          <w:szCs w:val="24"/>
          <w:highlight w:val="none"/>
        </w:rPr>
        <w:t xml:space="preserve">承担退换产生的费用及其他相关</w:t>
      </w:r>
      <w:r>
        <w:rPr>
          <w:rFonts w:hint="eastAsia" w:ascii="宋体" w:hAnsi="宋体" w:eastAsia="宋体" w:cs="Times New Roman"/>
          <w:b/>
          <w:bCs w:val="0"/>
          <w:i/>
          <w:iCs/>
          <w:color w:val="000000"/>
          <w:sz w:val="24"/>
          <w:szCs w:val="24"/>
          <w:highlight w:val="none"/>
          <w:lang w:eastAsia="zh-CN"/>
        </w:rPr>
        <w:t xml:space="preserve">赔偿</w:t>
      </w:r>
      <w:r>
        <w:rPr>
          <w:rFonts w:hint="eastAsia" w:ascii="宋体" w:hAnsi="宋体" w:eastAsia="宋体" w:cs="Times New Roman"/>
          <w:b/>
          <w:bCs w:val="0"/>
          <w:i/>
          <w:iCs/>
          <w:color w:val="000000"/>
          <w:sz w:val="24"/>
          <w:szCs w:val="24"/>
          <w:highlight w:val="none"/>
          <w:lang w:eastAsia="zh-CN"/>
        </w:rPr>
        <w:t xml:space="preserve">，</w:t>
      </w:r>
      <w:r>
        <w:rPr>
          <w:rFonts w:ascii="Segoe UI" w:hAnsi="Segoe UI" w:eastAsia="Segoe UI" w:cs="Segoe UI"/>
          <w:b/>
          <w:bCs w:val="0"/>
          <w:i/>
          <w:iCs/>
          <w:caps w:val="0"/>
          <w:color w:val="000000"/>
          <w:spacing w:val="0"/>
          <w:sz w:val="24"/>
          <w:szCs w:val="24"/>
          <w:highlight w:val="none"/>
          <w:shd w:val="clear" w:color="auto" w:fill="ffffff"/>
        </w:rPr>
        <w:t xml:space="preserve">首次出现</w:t>
      </w:r>
      <w:r>
        <w:rPr>
          <w:rFonts w:hint="eastAsia" w:ascii="Segoe UI" w:hAnsi="Segoe UI" w:eastAsia="宋体" w:cs="Segoe UI"/>
          <w:b/>
          <w:bCs w:val="0"/>
          <w:i/>
          <w:iCs/>
          <w:caps w:val="0"/>
          <w:color w:val="000000"/>
          <w:spacing w:val="0"/>
          <w:sz w:val="24"/>
          <w:szCs w:val="24"/>
          <w:highlight w:val="none"/>
          <w:shd w:val="clear" w:color="auto" w:fill="ffffff"/>
          <w:lang w:eastAsia="zh-CN"/>
        </w:rPr>
        <w:t xml:space="preserve">问题采购人要求中标人</w:t>
      </w:r>
      <w:r>
        <w:rPr>
          <w:rFonts w:ascii="Segoe UI" w:hAnsi="Segoe UI" w:eastAsia="Segoe UI" w:cs="Segoe UI"/>
          <w:b/>
          <w:bCs w:val="0"/>
          <w:i/>
          <w:iCs/>
          <w:caps w:val="0"/>
          <w:color w:val="000000"/>
          <w:spacing w:val="0"/>
          <w:sz w:val="24"/>
          <w:szCs w:val="24"/>
          <w:highlight w:val="none"/>
          <w:shd w:val="clear" w:color="auto" w:fill="ffffff"/>
        </w:rPr>
        <w:t xml:space="preserve">限期整改</w:t>
      </w:r>
      <w:r>
        <w:rPr>
          <w:rFonts w:hint="eastAsia" w:ascii="Segoe UI" w:hAnsi="Segoe UI" w:eastAsia="宋体" w:cs="Segoe UI"/>
          <w:b/>
          <w:bCs w:val="0"/>
          <w:i/>
          <w:iCs/>
          <w:caps w:val="0"/>
          <w:color w:val="000000"/>
          <w:spacing w:val="0"/>
          <w:sz w:val="24"/>
          <w:szCs w:val="24"/>
          <w:highlight w:val="none"/>
          <w:shd w:val="clear" w:color="auto" w:fill="ffffff"/>
          <w:lang w:eastAsia="zh-CN"/>
        </w:rPr>
        <w:t xml:space="preserve">，如再次出现</w:t>
      </w:r>
      <w:r>
        <w:rPr>
          <w:rFonts w:hint="eastAsia" w:ascii="宋体" w:hAnsi="宋体" w:eastAsia="宋体" w:cs="Times New Roman"/>
          <w:b/>
          <w:bCs w:val="0"/>
          <w:i/>
          <w:iCs/>
          <w:color w:val="000000"/>
          <w:sz w:val="24"/>
          <w:szCs w:val="24"/>
          <w:highlight w:val="none"/>
          <w:lang w:eastAsia="zh-CN"/>
        </w:rPr>
        <w:t xml:space="preserve">采购人有权按整张处方金额的</w:t>
      </w:r>
      <w:r>
        <w:rPr>
          <w:rFonts w:hint="eastAsia" w:ascii="宋体" w:hAnsi="宋体" w:eastAsia="宋体" w:cs="Times New Roman"/>
          <w:b/>
          <w:bCs w:val="0"/>
          <w:i/>
          <w:iCs/>
          <w:color w:val="000000"/>
          <w:sz w:val="24"/>
          <w:szCs w:val="24"/>
          <w:highlight w:val="none"/>
          <w:lang w:val="en-US" w:eastAsia="zh-CN"/>
        </w:rPr>
        <w:t xml:space="preserve">5倍进行处罚（按整张处方金额计算），并</w:t>
      </w:r>
      <w:r>
        <w:rPr>
          <w:rFonts w:hint="eastAsia" w:ascii="宋体" w:hAnsi="宋体" w:eastAsia="宋体" w:cs="Times New Roman"/>
          <w:b/>
          <w:bCs w:val="0"/>
          <w:i/>
          <w:iCs/>
          <w:color w:val="000000"/>
          <w:sz w:val="24"/>
          <w:szCs w:val="24"/>
          <w:highlight w:val="none"/>
          <w:lang w:eastAsia="zh-CN"/>
        </w:rPr>
        <w:t xml:space="preserve">有权</w:t>
      </w:r>
      <w:r>
        <w:rPr>
          <w:rFonts w:hint="eastAsia" w:ascii="宋体" w:hAnsi="宋体" w:eastAsia="宋体" w:cs="Times New Roman"/>
          <w:b/>
          <w:bCs w:val="0"/>
          <w:i/>
          <w:iCs/>
          <w:color w:val="000000"/>
          <w:sz w:val="24"/>
          <w:szCs w:val="24"/>
          <w:highlight w:val="none"/>
          <w:lang w:val="en-US" w:eastAsia="zh-CN"/>
        </w:rPr>
        <w:t xml:space="preserve">终止合同，且</w:t>
      </w:r>
      <w:r>
        <w:rPr>
          <w:rFonts w:ascii="Segoe UI" w:hAnsi="Segoe UI" w:eastAsia="Segoe UI" w:cs="Segoe UI"/>
          <w:b/>
          <w:bCs w:val="0"/>
          <w:i/>
          <w:iCs/>
          <w:caps w:val="0"/>
          <w:color w:val="000000"/>
          <w:spacing w:val="0"/>
          <w:sz w:val="22"/>
          <w:szCs w:val="22"/>
          <w:highlight w:val="none"/>
          <w:shd w:val="clear" w:color="auto" w:fill="ffffff"/>
        </w:rPr>
        <w:t xml:space="preserve">终止合同的行为不视为采购人违约</w:t>
      </w:r>
      <w:r>
        <w:rPr>
          <w:rFonts w:hint="eastAsia" w:ascii="Segoe UI" w:hAnsi="Segoe UI" w:eastAsia="宋体" w:cs="Segoe UI"/>
          <w:b/>
          <w:bCs w:val="0"/>
          <w:i/>
          <w:iCs/>
          <w:caps w:val="0"/>
          <w:color w:val="000000"/>
          <w:spacing w:val="0"/>
          <w:sz w:val="22"/>
          <w:szCs w:val="22"/>
          <w:highlight w:val="none"/>
          <w:shd w:val="clear" w:color="auto" w:fill="ffffff"/>
          <w:lang w:eastAsia="zh-CN"/>
        </w:rPr>
        <w:t xml:space="preserve">，</w:t>
      </w:r>
      <w:r>
        <w:rPr>
          <w:rFonts w:hint="eastAsia" w:ascii="宋体" w:hAnsi="宋体" w:eastAsia="宋体" w:cs="Times New Roman"/>
          <w:b/>
          <w:bCs w:val="0"/>
          <w:i/>
          <w:iCs/>
          <w:color w:val="000000"/>
          <w:sz w:val="24"/>
          <w:szCs w:val="24"/>
          <w:highlight w:val="none"/>
          <w:lang w:val="en-US" w:eastAsia="zh-CN"/>
        </w:rPr>
        <w:t xml:space="preserve">不承担任何违约责任</w:t>
      </w:r>
      <w:r>
        <w:rPr>
          <w:rFonts w:hint="eastAsia" w:ascii="宋体" w:hAnsi="宋体" w:eastAsia="宋体" w:cs="Times New Roman"/>
          <w:b/>
          <w:bCs w:val="0"/>
          <w:i/>
          <w:iCs/>
          <w:color w:val="000000"/>
          <w:sz w:val="24"/>
          <w:szCs w:val="24"/>
          <w:highlight w:val="none"/>
        </w:rPr>
        <w:t xml:space="preserve">。</w:t>
      </w:r>
      <w:r>
        <w:rPr>
          <w:rFonts w:ascii="Segoe UI" w:hAnsi="Segoe UI" w:eastAsia="Segoe UI" w:cs="Segoe UI"/>
          <w:b/>
          <w:bCs w:val="0"/>
          <w:i/>
          <w:iCs/>
          <w:caps w:val="0"/>
          <w:color w:val="000000"/>
          <w:spacing w:val="0"/>
          <w:sz w:val="24"/>
          <w:szCs w:val="24"/>
          <w:highlight w:val="none"/>
          <w:shd w:val="clear" w:color="auto" w:fill="ffffff"/>
        </w:rPr>
        <w:t xml:space="preserve">若因代加工成品质量问题导致患者健康损害，中标人应承担全部医疗费用及赔偿责任。该责任不因终止合同而免除。</w:t>
      </w:r>
      <w:r>
        <w:rPr>
          <w:rFonts w:hint="eastAsia" w:ascii="宋体" w:hAnsi="宋体" w:eastAsia="宋体" w:cs="Times New Roman"/>
          <w:b/>
          <w:bCs w:val="0"/>
          <w:i/>
          <w:iCs/>
          <w:color w:val="000000"/>
          <w:sz w:val="24"/>
          <w:szCs w:val="24"/>
          <w:highlight w:val="none"/>
        </w:rPr>
        <w:t xml:space="preserve">（需提供承诺书并加盖公章）</w:t>
      </w:r>
      <w:r>
        <w:rPr>
          <w:rFonts w:hint="eastAsia" w:ascii="宋体" w:hAnsi="宋体" w:eastAsia="宋体" w:cs="Times New Roman"/>
          <w:b/>
          <w:bCs w:val="0"/>
          <w:i/>
          <w:iCs/>
          <w:color w:val="000000"/>
          <w:sz w:val="24"/>
          <w:szCs w:val="24"/>
          <w:highlight w:val="none"/>
        </w:rPr>
      </w:r>
      <w:r/>
    </w:p>
    <w:p>
      <w:pPr>
        <w:pStyle w:val="1252"/>
        <w:contextualSpacing/>
        <w:ind w:firstLine="480"/>
        <w:jc w:val="left"/>
        <w:spacing w:line="360" w:lineRule="auto"/>
        <w:rPr>
          <w:rFonts w:ascii="宋体" w:hAnsi="宋体"/>
          <w:b/>
          <w:bCs/>
          <w:color w:val="000000"/>
          <w:sz w:val="24"/>
          <w:szCs w:val="24"/>
          <w:highlight w:val="none"/>
        </w:rPr>
      </w:pPr>
      <w:r>
        <w:rPr>
          <w:rFonts w:ascii="宋体" w:hAnsi="宋体"/>
          <w:bCs/>
          <w:color w:val="000000"/>
          <w:sz w:val="24"/>
          <w:szCs w:val="24"/>
          <w:highlight w:val="none"/>
        </w:rPr>
        <w:t xml:space="preserve"> </w:t>
      </w:r>
      <w:r>
        <w:rPr>
          <w:rFonts w:hint="eastAsia" w:ascii="宋体" w:hAnsi="宋体"/>
          <w:b/>
          <w:bCs/>
          <w:color w:val="000000"/>
          <w:sz w:val="24"/>
          <w:szCs w:val="24"/>
          <w:highlight w:val="none"/>
        </w:rPr>
        <w:t xml:space="preserve">七</w:t>
      </w:r>
      <w:r>
        <w:rPr>
          <w:rFonts w:ascii="宋体" w:hAnsi="宋体"/>
          <w:b/>
          <w:bCs/>
          <w:color w:val="000000"/>
          <w:sz w:val="24"/>
          <w:szCs w:val="24"/>
          <w:highlight w:val="none"/>
        </w:rPr>
        <w:t xml:space="preserve">、配送服务要求：</w:t>
      </w:r>
      <w:r>
        <w:rPr>
          <w:rFonts w:ascii="宋体" w:hAnsi="宋体"/>
          <w:b/>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1、所有产品配送必须实行专车专人定点配送，按规定送到采购人指定的库房，并按存放要求堆放整齐。</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
          <w:bCs w:val="0"/>
          <w:i/>
          <w:iCs/>
          <w:color w:val="000000"/>
          <w:sz w:val="24"/>
          <w:szCs w:val="24"/>
          <w:highlight w:val="none"/>
        </w:rPr>
        <w:t xml:space="preserve">★</w:t>
      </w:r>
      <w:r>
        <w:rPr>
          <w:rFonts w:hint="eastAsia" w:ascii="宋体" w:hAnsi="宋体"/>
          <w:b/>
          <w:bCs w:val="0"/>
          <w:i/>
          <w:iCs/>
          <w:color w:val="000000"/>
          <w:sz w:val="24"/>
          <w:szCs w:val="24"/>
          <w:highlight w:val="none"/>
        </w:rPr>
        <w:t xml:space="preserve">2</w:t>
      </w:r>
      <w:r>
        <w:rPr>
          <w:rFonts w:ascii="宋体" w:hAnsi="宋体"/>
          <w:b/>
          <w:bCs w:val="0"/>
          <w:i/>
          <w:iCs/>
          <w:color w:val="000000"/>
          <w:sz w:val="24"/>
          <w:szCs w:val="24"/>
          <w:highlight w:val="none"/>
        </w:rPr>
        <w:t xml:space="preserve">、配送时间要求：投标人应配备足够数量的饮片，按医院下达计划，提供饮片品种、规格和数量，务必在要求时间内运至医院指定地点：日常中药饮片24小时内、急需品种12 小时内送达；加工方式为临方配药、煎药的，收方时间在当天17：00之前的处方送货时间为收方后第二天；加工方式</w:t>
      </w:r>
      <w:r>
        <w:rPr>
          <w:rFonts w:ascii="宋体" w:hAnsi="宋体"/>
          <w:b/>
          <w:bCs w:val="0"/>
          <w:i/>
          <w:iCs/>
          <w:color w:val="000000"/>
          <w:sz w:val="24"/>
          <w:szCs w:val="24"/>
          <w:highlight w:val="none"/>
          <w:u w:val="single"/>
        </w:rPr>
        <w:t xml:space="preserve">为制丸的，送货时间为收方后10天，加工方式为膏方加工的，送货时间为收方后7-10天</w:t>
      </w:r>
      <w:r>
        <w:rPr>
          <w:rFonts w:ascii="宋体" w:hAnsi="宋体"/>
          <w:b/>
          <w:bCs w:val="0"/>
          <w:i/>
          <w:iCs/>
          <w:color w:val="000000"/>
          <w:sz w:val="24"/>
          <w:szCs w:val="24"/>
          <w:highlight w:val="none"/>
        </w:rPr>
        <w:t xml:space="preserve">。如遇加工量超出正常范围的，可临时协商送货时间。</w:t>
      </w:r>
      <w:r>
        <w:rPr>
          <w:rFonts w:hint="eastAsia" w:ascii="宋体" w:hAnsi="宋体"/>
          <w:b/>
          <w:bCs w:val="0"/>
          <w:i/>
          <w:iCs/>
          <w:color w:val="000000"/>
          <w:sz w:val="24"/>
          <w:szCs w:val="24"/>
          <w:highlight w:val="none"/>
        </w:rPr>
        <w:t xml:space="preserve">（需提供承诺书并加盖公章）</w:t>
      </w:r>
      <w:r>
        <w:rPr>
          <w:rFonts w:ascii="宋体" w:hAnsi="宋体"/>
          <w:bCs/>
          <w:color w:val="000000"/>
          <w:sz w:val="24"/>
          <w:szCs w:val="24"/>
          <w:highlight w:val="none"/>
        </w:rPr>
      </w:r>
      <w:r/>
    </w:p>
    <w:p>
      <w:pPr>
        <w:pStyle w:val="1252"/>
        <w:contextualSpacing/>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八、</w:t>
      </w:r>
      <w:r>
        <w:rPr>
          <w:rFonts w:ascii="宋体" w:hAnsi="宋体"/>
          <w:b/>
          <w:bCs/>
          <w:color w:val="000000"/>
          <w:sz w:val="24"/>
          <w:szCs w:val="24"/>
          <w:highlight w:val="none"/>
        </w:rPr>
        <w:t xml:space="preserve">商务要求</w:t>
      </w:r>
      <w:r>
        <w:rPr>
          <w:rFonts w:ascii="宋体" w:hAnsi="宋体"/>
          <w:b/>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1、报价方式</w:t>
      </w:r>
      <w:r>
        <w:rPr>
          <w:rFonts w:ascii="宋体" w:hAnsi="宋体"/>
          <w:bCs/>
          <w:color w:val="000000"/>
          <w:sz w:val="24"/>
          <w:szCs w:val="24"/>
          <w:highlight w:val="none"/>
        </w:rPr>
      </w:r>
      <w:r/>
    </w:p>
    <w:p>
      <w:pPr>
        <w:pStyle w:val="1252"/>
        <w:contextualSpacing/>
        <w:ind w:firstLine="482"/>
        <w:jc w:val="left"/>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饮片价格</w:t>
      </w:r>
      <w:r>
        <w:rPr>
          <w:rFonts w:ascii="宋体" w:hAnsi="宋体"/>
          <w:b/>
          <w:color w:val="000000"/>
          <w:sz w:val="24"/>
          <w:szCs w:val="24"/>
          <w:highlight w:val="none"/>
        </w:rPr>
        <w:t xml:space="preserve">采用固定优惠率报价，</w:t>
      </w:r>
      <w:r>
        <w:rPr>
          <w:rFonts w:hint="eastAsia" w:ascii="宋体" w:hAnsi="宋体"/>
          <w:b/>
          <w:color w:val="000000"/>
          <w:sz w:val="24"/>
          <w:szCs w:val="24"/>
          <w:highlight w:val="none"/>
        </w:rPr>
        <w:t xml:space="preserve">代加工服务及配送服务价格膏方及汤剂按固定单价报价。</w:t>
      </w:r>
      <w:r>
        <w:rPr>
          <w:rFonts w:hint="eastAsia" w:ascii="宋体" w:hAnsi="宋体"/>
          <w:bCs/>
          <w:color w:val="000000"/>
          <w:sz w:val="24"/>
          <w:szCs w:val="24"/>
          <w:highlight w:val="none"/>
        </w:rPr>
        <w:t xml:space="preserve">所报价格</w:t>
      </w:r>
      <w:r>
        <w:rPr>
          <w:rFonts w:ascii="宋体" w:hAnsi="宋体"/>
          <w:bCs/>
          <w:color w:val="000000"/>
          <w:sz w:val="24"/>
          <w:szCs w:val="24"/>
          <w:highlight w:val="none"/>
        </w:rPr>
        <w:t xml:space="preserve">包括但不限于招标文件所确定的招标范围相应货物和服务的供货、加工、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2、服务期限：</w:t>
      </w:r>
      <w:r>
        <w:rPr>
          <w:rFonts w:hint="eastAsia" w:ascii="宋体" w:hAnsi="宋体"/>
          <w:bCs/>
          <w:color w:val="000000"/>
          <w:sz w:val="24"/>
          <w:szCs w:val="24"/>
          <w:highlight w:val="none"/>
        </w:rPr>
        <w:t xml:space="preserve">2年，合同一年一签。</w:t>
      </w:r>
      <w:r>
        <w:rPr>
          <w:rFonts w:hint="eastAsia" w:ascii="宋体" w:hAnsi="宋体"/>
          <w:bCs/>
          <w:color w:val="000000"/>
          <w:sz w:val="24"/>
          <w:szCs w:val="24"/>
          <w:highlight w:val="none"/>
          <w:lang w:val="en-US" w:eastAsia="zh-CN"/>
        </w:rPr>
        <w:t xml:space="preserve">每年</w:t>
      </w:r>
      <w:r>
        <w:rPr>
          <w:rFonts w:hint="eastAsia" w:ascii="宋体" w:hAnsi="宋体"/>
          <w:bCs/>
          <w:color w:val="000000"/>
          <w:sz w:val="24"/>
          <w:szCs w:val="24"/>
          <w:highlight w:val="none"/>
        </w:rPr>
        <w:t xml:space="preserve">（12个月）</w:t>
      </w:r>
      <w:r>
        <w:rPr>
          <w:rFonts w:hint="eastAsia" w:ascii="宋体" w:hAnsi="宋体"/>
          <w:bCs/>
          <w:color w:val="000000"/>
          <w:sz w:val="24"/>
          <w:szCs w:val="24"/>
          <w:highlight w:val="none"/>
          <w:lang w:val="en-US" w:eastAsia="zh-CN"/>
        </w:rPr>
        <w:t xml:space="preserve">服务</w:t>
      </w:r>
      <w:r>
        <w:rPr>
          <w:rFonts w:hint="eastAsia" w:ascii="宋体" w:hAnsi="宋体"/>
          <w:bCs/>
          <w:color w:val="000000"/>
          <w:sz w:val="24"/>
          <w:szCs w:val="24"/>
          <w:highlight w:val="none"/>
        </w:rPr>
        <w:t xml:space="preserve">期满</w:t>
      </w:r>
      <w:r>
        <w:rPr>
          <w:rFonts w:hint="eastAsia" w:ascii="宋体" w:hAnsi="宋体"/>
          <w:bCs/>
          <w:color w:val="000000"/>
          <w:sz w:val="24"/>
          <w:szCs w:val="24"/>
          <w:highlight w:val="none"/>
          <w:lang w:val="en-US" w:eastAsia="zh-CN"/>
        </w:rPr>
        <w:t xml:space="preserve">前1个月进行考核</w:t>
      </w:r>
      <w:r>
        <w:rPr>
          <w:rFonts w:hint="eastAsia" w:ascii="宋体" w:hAnsi="宋体"/>
          <w:bCs/>
          <w:color w:val="000000"/>
          <w:sz w:val="24"/>
          <w:szCs w:val="24"/>
          <w:highlight w:val="none"/>
        </w:rPr>
        <w:t xml:space="preserve">，经采购人考核，</w:t>
      </w:r>
      <w:r>
        <w:rPr>
          <w:rFonts w:hint="eastAsia" w:ascii="宋体" w:hAnsi="宋体"/>
          <w:bCs/>
          <w:color w:val="000000"/>
          <w:sz w:val="24"/>
          <w:szCs w:val="24"/>
          <w:highlight w:val="none"/>
          <w:lang w:val="en-US" w:eastAsia="zh-CN"/>
        </w:rPr>
        <w:t xml:space="preserve">若</w:t>
      </w:r>
      <w:r>
        <w:rPr>
          <w:rFonts w:hint="eastAsia" w:ascii="宋体" w:hAnsi="宋体"/>
          <w:bCs/>
          <w:color w:val="000000"/>
          <w:sz w:val="24"/>
          <w:szCs w:val="24"/>
          <w:highlight w:val="none"/>
        </w:rPr>
        <w:t xml:space="preserve">考核不合格，采购人有权</w:t>
      </w:r>
      <w:r>
        <w:rPr>
          <w:rFonts w:hint="eastAsia" w:ascii="宋体" w:hAnsi="宋体"/>
          <w:bCs/>
          <w:color w:val="000000"/>
          <w:sz w:val="24"/>
          <w:szCs w:val="24"/>
          <w:highlight w:val="none"/>
          <w:lang w:val="en-US" w:eastAsia="zh-CN"/>
        </w:rPr>
        <w:t xml:space="preserve">终止本合同履行，或不再与供应商续约。</w:t>
      </w:r>
      <w:r>
        <w:rPr>
          <w:rFonts w:ascii="宋体" w:hAnsi="宋体"/>
          <w:bCs/>
          <w:color w:val="000000"/>
          <w:sz w:val="24"/>
          <w:szCs w:val="24"/>
          <w:highlight w:val="none"/>
        </w:rPr>
      </w:r>
      <w:r/>
    </w:p>
    <w:p>
      <w:pPr>
        <w:pStyle w:val="1252"/>
        <w:contextualSpacing/>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3、付款</w:t>
      </w:r>
      <w:r>
        <w:rPr>
          <w:rFonts w:ascii="宋体" w:hAnsi="宋体"/>
          <w:bCs/>
          <w:color w:val="000000"/>
          <w:sz w:val="24"/>
          <w:szCs w:val="24"/>
          <w:highlight w:val="none"/>
        </w:rPr>
      </w:r>
      <w:r/>
    </w:p>
    <w:p>
      <w:pPr>
        <w:pStyle w:val="1252"/>
        <w:contextualSpacing/>
        <w:ind w:firstLine="482"/>
        <w:jc w:val="left"/>
        <w:spacing w:line="360" w:lineRule="auto"/>
        <w:rPr>
          <w:rFonts w:ascii="宋体" w:hAnsi="宋体"/>
          <w:b/>
          <w:color w:val="000000"/>
          <w:sz w:val="24"/>
          <w:szCs w:val="24"/>
          <w:highlight w:val="none"/>
        </w:rPr>
      </w:pP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 结算原则：</w:t>
      </w:r>
      <w:r>
        <w:rPr>
          <w:rFonts w:ascii="宋体" w:hAnsi="宋体"/>
          <w:b/>
          <w:color w:val="000000"/>
          <w:sz w:val="24"/>
          <w:szCs w:val="24"/>
          <w:highlight w:val="none"/>
        </w:rPr>
      </w:r>
      <w:r/>
    </w:p>
    <w:p>
      <w:pPr>
        <w:pStyle w:val="1252"/>
        <w:contextualSpacing/>
        <w:ind w:firstLine="482"/>
        <w:jc w:val="left"/>
        <w:spacing w:line="360" w:lineRule="auto"/>
        <w:rPr>
          <w:rFonts w:ascii="宋体" w:hAnsi="宋体"/>
          <w:color w:val="000000"/>
          <w:sz w:val="24"/>
          <w:highlight w:val="none"/>
        </w:rPr>
      </w:pPr>
      <w:r>
        <w:rPr>
          <w:rFonts w:hint="eastAsia" w:ascii="宋体" w:hAnsi="宋体"/>
          <w:b/>
          <w:color w:val="000000"/>
          <w:sz w:val="24"/>
          <w:szCs w:val="24"/>
          <w:highlight w:val="none"/>
        </w:rPr>
        <w:t xml:space="preserve">中药饮片结算单价=常州地区中药饮片参考零售价*中标优惠率；</w:t>
      </w:r>
      <w:r>
        <w:rPr>
          <w:rFonts w:hint="eastAsia" w:ascii="宋体" w:hAnsi="宋体"/>
          <w:color w:val="000000"/>
          <w:sz w:val="24"/>
          <w:highlight w:val="none"/>
        </w:rPr>
        <w:t xml:space="preserve">代加工服务及配送服务价格=中标价*数量按实结算。</w:t>
      </w:r>
      <w:r>
        <w:rPr>
          <w:rFonts w:ascii="宋体" w:hAnsi="宋体"/>
          <w:color w:val="000000"/>
          <w:sz w:val="24"/>
          <w:highlight w:val="none"/>
        </w:rPr>
      </w:r>
      <w:r/>
    </w:p>
    <w:p>
      <w:pPr>
        <w:pStyle w:val="1252"/>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注：中药饮片参考零售价根据物价部门的相关规定执行，如遇政策调整，按新政策执行。</w:t>
      </w:r>
      <w:r>
        <w:rPr>
          <w:rFonts w:hint="eastAsia" w:ascii="宋体" w:hAnsi="宋体"/>
          <w:b/>
          <w:color w:val="000000"/>
          <w:sz w:val="24"/>
          <w:szCs w:val="24"/>
          <w:highlight w:val="none"/>
        </w:rPr>
        <w:t xml:space="preserve">若不能按上级政策或规定执行的，则采购人有权无条件终止合同。</w:t>
      </w:r>
      <w:r>
        <w:rPr>
          <w:rFonts w:ascii="宋体" w:hAnsi="宋体"/>
          <w:b/>
          <w:color w:val="000000"/>
          <w:sz w:val="24"/>
          <w:szCs w:val="24"/>
          <w:highlight w:val="none"/>
        </w:rPr>
      </w:r>
      <w:r/>
    </w:p>
    <w:p>
      <w:pPr>
        <w:pStyle w:val="1072"/>
        <w:ind w:firstLine="602"/>
        <w:spacing w:line="360" w:lineRule="auto"/>
        <w:rPr>
          <w:rFonts w:hint="eastAsia" w:ascii="宋体" w:hAnsi="宋体" w:cs="宋体"/>
          <w:color w:val="000000"/>
          <w:sz w:val="24"/>
          <w:highlight w:val="none"/>
        </w:rPr>
      </w:pP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结算依据：</w:t>
      </w:r>
      <w:r>
        <w:rPr>
          <w:rFonts w:hint="eastAsia" w:ascii="宋体" w:hAnsi="宋体" w:cs="宋体"/>
          <w:color w:val="000000"/>
          <w:sz w:val="24"/>
          <w:highlight w:val="none"/>
        </w:rPr>
        <w:t xml:space="preserve">根据财务结算要求，中标人提供相应数量及单价的票据。</w:t>
      </w:r>
      <w:r>
        <w:rPr>
          <w:rFonts w:hint="eastAsia" w:ascii="宋体" w:hAnsi="宋体" w:cs="宋体"/>
          <w:color w:val="000000"/>
          <w:sz w:val="24"/>
          <w:highlight w:val="none"/>
        </w:rPr>
      </w:r>
      <w:r/>
    </w:p>
    <w:p>
      <w:pPr>
        <w:pStyle w:val="1072"/>
        <w:ind w:firstLine="600"/>
        <w:spacing w:line="360" w:lineRule="auto"/>
        <w:rPr>
          <w:rFonts w:ascii="宋体" w:hAnsi="宋体"/>
          <w:b/>
          <w:color w:val="000000"/>
          <w:sz w:val="36"/>
          <w:szCs w:val="36"/>
          <w:highlight w:val="none"/>
        </w:rPr>
      </w:pPr>
      <w:r>
        <w:rPr>
          <w:rFonts w:hint="eastAsia" w:ascii="宋体" w:hAnsi="宋体" w:cs="宋体"/>
          <w:color w:val="000000"/>
          <w:sz w:val="24"/>
          <w:highlight w:val="none"/>
          <w:lang w:val="en-US" w:eastAsia="zh-CN"/>
        </w:rPr>
        <w:t xml:space="preserve">3.3</w:t>
      </w:r>
      <w:r>
        <w:rPr>
          <w:rFonts w:ascii="宋体" w:hAnsi="宋体"/>
          <w:b/>
          <w:color w:val="000000"/>
          <w:sz w:val="24"/>
          <w:szCs w:val="24"/>
          <w:highlight w:val="none"/>
        </w:rPr>
        <w:t xml:space="preserve">付款方式：</w:t>
      </w:r>
      <w:r>
        <w:rPr>
          <w:rFonts w:hint="eastAsia" w:ascii="宋体" w:hAnsi="宋体"/>
          <w:b/>
          <w:color w:val="000000"/>
          <w:sz w:val="24"/>
          <w:szCs w:val="24"/>
          <w:highlight w:val="none"/>
        </w:rPr>
        <w:t xml:space="preserve">采购人</w:t>
      </w:r>
      <w:r>
        <w:rPr>
          <w:rFonts w:ascii="宋体" w:hAnsi="宋体"/>
          <w:b/>
          <w:color w:val="000000"/>
          <w:sz w:val="24"/>
          <w:szCs w:val="24"/>
          <w:highlight w:val="none"/>
        </w:rPr>
        <w:t xml:space="preserve">在收到中标人供应中药饮片</w:t>
      </w:r>
      <w:r>
        <w:rPr>
          <w:rFonts w:hint="eastAsia" w:ascii="宋体" w:hAnsi="宋体"/>
          <w:b/>
          <w:color w:val="000000"/>
          <w:sz w:val="24"/>
          <w:szCs w:val="24"/>
          <w:highlight w:val="none"/>
          <w:lang w:val="en-US" w:eastAsia="zh-CN"/>
        </w:rPr>
        <w:t xml:space="preserve">(</w:t>
      </w:r>
      <w:r>
        <w:rPr>
          <w:rFonts w:hint="eastAsia" w:ascii="宋体" w:hAnsi="宋体"/>
          <w:b/>
          <w:color w:val="000000"/>
          <w:sz w:val="24"/>
          <w:highlight w:val="none"/>
        </w:rPr>
        <w:t xml:space="preserve">及相关</w:t>
      </w:r>
      <w:r>
        <w:rPr>
          <w:rFonts w:hint="eastAsia" w:ascii="宋体" w:hAnsi="宋体" w:cs="宋体"/>
          <w:color w:val="000000"/>
          <w:sz w:val="24"/>
          <w:highlight w:val="none"/>
        </w:rPr>
        <w:t xml:space="preserve">代加工服务</w:t>
      </w:r>
      <w:r>
        <w:rPr>
          <w:rFonts w:hint="eastAsia" w:ascii="宋体" w:hAnsi="宋体" w:cs="宋体"/>
          <w:color w:val="000000"/>
          <w:sz w:val="24"/>
          <w:highlight w:val="none"/>
          <w:lang w:val="en-US" w:eastAsia="zh-CN"/>
        </w:rPr>
        <w:t xml:space="preserve">)</w:t>
      </w:r>
      <w:r>
        <w:rPr>
          <w:rFonts w:hint="eastAsia" w:ascii="宋体" w:hAnsi="宋体"/>
          <w:b/>
          <w:color w:val="000000"/>
          <w:sz w:val="24"/>
          <w:szCs w:val="24"/>
          <w:highlight w:val="none"/>
          <w:lang w:val="en-US" w:eastAsia="zh-CN"/>
        </w:rPr>
        <w:t xml:space="preserve">12个月</w:t>
      </w:r>
      <w:r>
        <w:rPr>
          <w:rFonts w:ascii="宋体" w:hAnsi="宋体"/>
          <w:b/>
          <w:color w:val="000000"/>
          <w:sz w:val="24"/>
          <w:szCs w:val="24"/>
          <w:highlight w:val="none"/>
        </w:rPr>
        <w:t xml:space="preserve">内支付货款。中标人向付款单位开具正规发票。</w:t>
      </w:r>
      <w:bookmarkEnd w:id="815"/>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16" w:name="_Toc99301425"/>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6"/>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b w:val="0"/>
          <w:bCs w:val="0"/>
          <w:i w:val="0"/>
          <w:iCs w:val="0"/>
          <w:color w:val="000000"/>
          <w:sz w:val="24"/>
          <w:szCs w:val="24"/>
          <w:highlight w:val="none"/>
        </w:rPr>
      </w:pPr>
      <w:r>
        <w:rPr>
          <w:rFonts w:hAnsi="宋体" w:cs="宋体"/>
          <w:b w:val="0"/>
          <w:bCs w:val="0"/>
          <w:i w:val="0"/>
          <w:iCs w:val="0"/>
          <w:color w:val="000000"/>
          <w:sz w:val="24"/>
          <w:szCs w:val="24"/>
          <w:highlight w:val="none"/>
        </w:rPr>
        <w:t xml:space="preserve">甲乙双方依据《中华人民共和国民法典》以及有关法律、法规的规定，经协商一致，订立本合同，以便共同遵守。</w:t>
      </w:r>
      <w:r>
        <w:rPr>
          <w:rFonts w:hAnsi="宋体" w:cs="宋体"/>
          <w:b w:val="0"/>
          <w:bCs w:val="0"/>
          <w:i w:val="0"/>
          <w:iCs w:val="0"/>
          <w:color w:val="000000"/>
          <w:sz w:val="24"/>
          <w:szCs w:val="24"/>
          <w:highlight w:val="none"/>
        </w:rPr>
      </w:r>
      <w:r/>
    </w:p>
    <w:p>
      <w:pPr>
        <w:pStyle w:val="1111"/>
        <w:ind w:firstLine="482"/>
        <w:spacing w:line="360" w:lineRule="auto"/>
        <w:rPr>
          <w:rFonts w:hAnsi="宋体" w:cs="宋体"/>
          <w:b/>
          <w:bCs/>
          <w:i w:val="0"/>
          <w:iCs w:val="0"/>
          <w:color w:val="000000"/>
          <w:sz w:val="24"/>
          <w:szCs w:val="24"/>
          <w:highlight w:val="none"/>
        </w:rPr>
      </w:pPr>
      <w:r>
        <w:rPr>
          <w:rFonts w:hAnsi="宋体" w:cs="宋体"/>
          <w:b/>
          <w:bCs/>
          <w:i w:val="0"/>
          <w:iCs w:val="0"/>
          <w:color w:val="000000"/>
          <w:sz w:val="24"/>
          <w:szCs w:val="24"/>
          <w:highlight w:val="none"/>
        </w:rPr>
        <w:t xml:space="preserve">第一条 合同标的</w:t>
      </w:r>
      <w:r>
        <w:rPr>
          <w:rFonts w:hAnsi="宋体" w:cs="宋体"/>
          <w:b/>
          <w:bCs/>
          <w:i w:val="0"/>
          <w:iCs w:val="0"/>
          <w:color w:val="000000"/>
          <w:sz w:val="24"/>
          <w:szCs w:val="24"/>
          <w:highlight w:val="none"/>
        </w:rPr>
      </w:r>
      <w:r/>
    </w:p>
    <w:p>
      <w:pPr>
        <w:pStyle w:val="1072"/>
        <w:ind w:firstLine="480"/>
        <w:jc w:val="left"/>
        <w:spacing w:line="360" w:lineRule="auto"/>
        <w:widowControl/>
        <w:rPr>
          <w:rFonts w:hint="eastAsia" w:ascii="宋体" w:hAnsi="宋体" w:cs="宋体"/>
          <w:b w:val="0"/>
          <w:bCs w:val="0"/>
          <w:i w:val="0"/>
          <w:iCs w:val="0"/>
          <w:color w:val="000000"/>
          <w:sz w:val="24"/>
          <w:highlight w:val="none"/>
          <w:lang w:val="zh-CN"/>
        </w:rPr>
      </w:pPr>
      <w:r>
        <w:rPr>
          <w:rFonts w:hint="eastAsia" w:ascii="宋体" w:hAnsi="宋体" w:cs="宋体"/>
          <w:b w:val="0"/>
          <w:bCs w:val="0"/>
          <w:i w:val="0"/>
          <w:iCs w:val="0"/>
          <w:color w:val="000000"/>
          <w:sz w:val="24"/>
          <w:highlight w:val="none"/>
          <w:lang w:val="zh-CN"/>
        </w:rPr>
        <w:t xml:space="preserve">乙方根据甲方需求提供中药饮片及集中代加工和配送服务，</w:t>
      </w:r>
      <w:r>
        <w:rPr>
          <w:rFonts w:hint="eastAsia" w:ascii="宋体" w:hAnsi="宋体" w:cs="宋体"/>
          <w:b w:val="0"/>
          <w:bCs w:val="0"/>
          <w:i w:val="0"/>
          <w:iCs w:val="0"/>
          <w:color w:val="000000"/>
          <w:sz w:val="24"/>
          <w:highlight w:val="none"/>
        </w:rPr>
        <w:t xml:space="preserve">系指根据合同规定乙方须承担与服务有关的所有辅助服务</w:t>
      </w:r>
      <w:r>
        <w:rPr>
          <w:rFonts w:hint="eastAsia" w:ascii="宋体" w:hAnsi="宋体" w:cs="宋体"/>
          <w:b w:val="0"/>
          <w:bCs w:val="0"/>
          <w:i w:val="0"/>
          <w:iCs w:val="0"/>
          <w:color w:val="000000"/>
          <w:sz w:val="24"/>
          <w:highlight w:val="none"/>
          <w:lang w:val="zh-CN"/>
        </w:rPr>
        <w:t xml:space="preserve">。</w:t>
      </w:r>
      <w:r>
        <w:rPr>
          <w:rFonts w:hint="eastAsia" w:ascii="宋体" w:hAnsi="宋体" w:cs="宋体"/>
          <w:b w:val="0"/>
          <w:bCs w:val="0"/>
          <w:i w:val="0"/>
          <w:iCs w:val="0"/>
          <w:color w:val="000000"/>
          <w:sz w:val="24"/>
          <w:highlight w:val="none"/>
          <w:lang w:val="zh-CN"/>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hint="eastAsia" w:ascii="宋体" w:hAnsi="宋体"/>
          <w:b w:val="0"/>
          <w:bCs w:val="0"/>
          <w:i w:val="0"/>
          <w:iCs w:val="0"/>
          <w:color w:val="000000"/>
          <w:sz w:val="24"/>
          <w:szCs w:val="24"/>
          <w:highlight w:val="none"/>
          <w:lang w:eastAsia="zh-CN"/>
        </w:rPr>
        <w:t xml:space="preserve">（</w:t>
      </w:r>
      <w:r>
        <w:rPr>
          <w:rFonts w:hint="eastAsia" w:ascii="宋体" w:hAnsi="宋体"/>
          <w:b w:val="0"/>
          <w:bCs w:val="0"/>
          <w:i w:val="0"/>
          <w:iCs w:val="0"/>
          <w:color w:val="000000"/>
          <w:sz w:val="24"/>
          <w:szCs w:val="24"/>
          <w:highlight w:val="none"/>
          <w:lang w:val="en-US" w:eastAsia="zh-CN"/>
        </w:rPr>
        <w:t xml:space="preserve">一</w:t>
      </w:r>
      <w:r>
        <w:rPr>
          <w:rFonts w:hint="eastAsia" w:ascii="宋体" w:hAnsi="宋体"/>
          <w:b w:val="0"/>
          <w:bCs w:val="0"/>
          <w:i w:val="0"/>
          <w:iCs w:val="0"/>
          <w:color w:val="000000"/>
          <w:sz w:val="24"/>
          <w:szCs w:val="24"/>
          <w:highlight w:val="none"/>
          <w:lang w:eastAsia="zh-CN"/>
        </w:rPr>
        <w:t xml:space="preserve">）</w:t>
      </w:r>
      <w:r>
        <w:rPr>
          <w:rFonts w:ascii="宋体" w:hAnsi="宋体"/>
          <w:b w:val="0"/>
          <w:bCs w:val="0"/>
          <w:i w:val="0"/>
          <w:iCs w:val="0"/>
          <w:color w:val="000000"/>
          <w:sz w:val="24"/>
          <w:szCs w:val="24"/>
          <w:highlight w:val="none"/>
        </w:rPr>
        <w:t xml:space="preserve">总体要求：</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（1）</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应有能力提供</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使用的所有药品。保证实际供货与</w:t>
      </w:r>
      <w:r>
        <w:rPr>
          <w:rFonts w:hint="eastAsia" w:ascii="宋体" w:hAnsi="宋体"/>
          <w:b w:val="0"/>
          <w:bCs w:val="0"/>
          <w:i w:val="0"/>
          <w:iCs w:val="0"/>
          <w:color w:val="000000"/>
          <w:sz w:val="24"/>
          <w:szCs w:val="24"/>
          <w:highlight w:val="none"/>
          <w:lang w:eastAsia="zh-CN"/>
        </w:rPr>
        <w:t xml:space="preserve">甲方</w:t>
      </w:r>
      <w:r>
        <w:rPr>
          <w:rFonts w:hint="eastAsia" w:ascii="宋体" w:hAnsi="宋体"/>
          <w:b w:val="0"/>
          <w:bCs w:val="0"/>
          <w:i w:val="0"/>
          <w:iCs w:val="0"/>
          <w:color w:val="000000"/>
          <w:sz w:val="24"/>
          <w:szCs w:val="24"/>
          <w:highlight w:val="none"/>
        </w:rPr>
        <w:t xml:space="preserve">所需</w:t>
      </w:r>
      <w:r>
        <w:rPr>
          <w:rFonts w:ascii="宋体" w:hAnsi="宋体"/>
          <w:b w:val="0"/>
          <w:bCs w:val="0"/>
          <w:i w:val="0"/>
          <w:iCs w:val="0"/>
          <w:color w:val="000000"/>
          <w:sz w:val="24"/>
          <w:szCs w:val="24"/>
          <w:highlight w:val="none"/>
        </w:rPr>
        <w:t xml:space="preserve">品名、规格完全相符，并应有保障药品质量安全的仓储条件。</w:t>
      </w:r>
      <w:r>
        <w:rPr>
          <w:rFonts w:hint="eastAsia" w:ascii="宋体" w:hAnsi="宋体"/>
          <w:b w:val="0"/>
          <w:bCs w:val="0"/>
          <w:i w:val="0"/>
          <w:iCs w:val="0"/>
          <w:color w:val="000000"/>
          <w:sz w:val="24"/>
          <w:szCs w:val="24"/>
          <w:highlight w:val="none"/>
          <w:lang w:val="en-US" w:eastAsia="zh-CN"/>
        </w:rPr>
        <w:t xml:space="preserve">乙方</w:t>
      </w:r>
      <w:r>
        <w:rPr>
          <w:rFonts w:ascii="宋体" w:hAnsi="宋体"/>
          <w:b w:val="0"/>
          <w:bCs w:val="0"/>
          <w:i w:val="0"/>
          <w:iCs w:val="0"/>
          <w:color w:val="000000"/>
          <w:sz w:val="24"/>
          <w:szCs w:val="24"/>
          <w:highlight w:val="none"/>
        </w:rPr>
        <w:t xml:space="preserve">在服务期内接受</w:t>
      </w:r>
      <w:r>
        <w:rPr>
          <w:rFonts w:hint="eastAsia" w:ascii="宋体" w:hAnsi="宋体"/>
          <w:b w:val="0"/>
          <w:bCs w:val="0"/>
          <w:i w:val="0"/>
          <w:iCs w:val="0"/>
          <w:color w:val="000000"/>
          <w:sz w:val="24"/>
          <w:szCs w:val="24"/>
          <w:highlight w:val="none"/>
          <w:lang w:val="en-US" w:eastAsia="zh-CN"/>
        </w:rPr>
        <w:t xml:space="preserve">甲方</w:t>
      </w:r>
      <w:r>
        <w:rPr>
          <w:rFonts w:ascii="宋体" w:hAnsi="宋体"/>
          <w:b w:val="0"/>
          <w:bCs w:val="0"/>
          <w:i w:val="0"/>
          <w:iCs w:val="0"/>
          <w:color w:val="000000"/>
          <w:sz w:val="24"/>
          <w:szCs w:val="24"/>
          <w:highlight w:val="none"/>
        </w:rPr>
        <w:t xml:space="preserve">不定期实地考察，如考察结果与投标时提供的材料不符，接受</w:t>
      </w:r>
      <w:r>
        <w:rPr>
          <w:rFonts w:hint="eastAsia" w:ascii="宋体" w:hAnsi="宋体"/>
          <w:b w:val="0"/>
          <w:bCs w:val="0"/>
          <w:i w:val="0"/>
          <w:iCs w:val="0"/>
          <w:color w:val="000000"/>
          <w:sz w:val="24"/>
          <w:szCs w:val="24"/>
          <w:highlight w:val="none"/>
          <w:lang w:val="en-US" w:eastAsia="zh-CN"/>
        </w:rPr>
        <w:t xml:space="preserve">甲方</w:t>
      </w:r>
      <w:r>
        <w:rPr>
          <w:rFonts w:ascii="宋体" w:hAnsi="宋体"/>
          <w:b w:val="0"/>
          <w:bCs w:val="0"/>
          <w:i w:val="0"/>
          <w:iCs w:val="0"/>
          <w:color w:val="000000"/>
          <w:sz w:val="24"/>
          <w:szCs w:val="24"/>
          <w:highlight w:val="none"/>
        </w:rPr>
        <w:t xml:space="preserve">的处罚。</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（2）</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应配备足够库存的饮片，能够按</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的处方要求（品种、规格和数量）在规定时间运送至医院指定地点，且产品有效期不得少于2/3。能保证一周多次送货。</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（3）</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能严格执行《中华人民共和国药典》最新版、《江苏省中药饮片炮制规范》等标准，能满足</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的用药习惯。</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（4）中药饮片的外包装标签上应标示品名、规格、产地、生产企业、产品批号、生产日期及质量合格标志。小包装中药饮片规格和色标应符合国家中医药管理局的相关要求。</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（5）为</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提供中药饮片的代配、代煎、熬膏、磨粉、制丸等加工服务（医院不提供煎药场地及设施），并将</w:t>
      </w:r>
      <w:r>
        <w:rPr>
          <w:rFonts w:hint="eastAsia" w:ascii="宋体" w:hAnsi="宋体"/>
          <w:b w:val="0"/>
          <w:bCs w:val="0"/>
          <w:i w:val="0"/>
          <w:iCs w:val="0"/>
          <w:color w:val="000000"/>
          <w:sz w:val="24"/>
          <w:szCs w:val="24"/>
          <w:highlight w:val="none"/>
          <w:lang w:eastAsia="zh-CN"/>
        </w:rPr>
        <w:t xml:space="preserve">饮片及</w:t>
      </w:r>
      <w:r>
        <w:rPr>
          <w:rFonts w:ascii="宋体" w:hAnsi="宋体"/>
          <w:b w:val="0"/>
          <w:bCs w:val="0"/>
          <w:i w:val="0"/>
          <w:iCs w:val="0"/>
          <w:color w:val="000000"/>
          <w:sz w:val="24"/>
          <w:szCs w:val="24"/>
          <w:highlight w:val="none"/>
        </w:rPr>
        <w:t xml:space="preserve">加工好的膏、丹、丸、散、汤等中药</w:t>
      </w:r>
      <w:r>
        <w:rPr>
          <w:rFonts w:hint="eastAsia" w:ascii="宋体" w:hAnsi="宋体"/>
          <w:b w:val="0"/>
          <w:bCs w:val="0"/>
          <w:i w:val="0"/>
          <w:iCs w:val="0"/>
          <w:color w:val="000000"/>
          <w:sz w:val="24"/>
          <w:szCs w:val="24"/>
          <w:highlight w:val="none"/>
          <w:lang w:eastAsia="zh-CN"/>
        </w:rPr>
        <w:t xml:space="preserve">免费</w:t>
      </w:r>
      <w:r>
        <w:rPr>
          <w:rFonts w:ascii="宋体" w:hAnsi="宋体"/>
          <w:b w:val="0"/>
          <w:bCs w:val="0"/>
          <w:i w:val="0"/>
          <w:iCs w:val="0"/>
          <w:color w:val="000000"/>
          <w:sz w:val="24"/>
          <w:szCs w:val="24"/>
          <w:highlight w:val="none"/>
        </w:rPr>
        <w:t xml:space="preserve">配送至医院指定地点</w:t>
      </w:r>
      <w:r>
        <w:rPr>
          <w:rFonts w:hint="eastAsia" w:ascii="宋体" w:hAnsi="宋体"/>
          <w:b w:val="0"/>
          <w:bCs w:val="0"/>
          <w:i w:val="0"/>
          <w:iCs w:val="0"/>
          <w:color w:val="000000"/>
          <w:sz w:val="24"/>
          <w:szCs w:val="24"/>
          <w:highlight w:val="none"/>
          <w:lang w:eastAsia="zh-CN"/>
        </w:rPr>
        <w:t xml:space="preserve">或患者家中。</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w:t>
      </w:r>
      <w:r>
        <w:rPr>
          <w:rFonts w:hint="eastAsia" w:ascii="宋体" w:hAnsi="宋体"/>
          <w:b w:val="0"/>
          <w:bCs w:val="0"/>
          <w:i w:val="0"/>
          <w:iCs w:val="0"/>
          <w:color w:val="000000"/>
          <w:sz w:val="24"/>
          <w:szCs w:val="24"/>
          <w:highlight w:val="none"/>
        </w:rPr>
        <w:t xml:space="preserve">6</w:t>
      </w:r>
      <w:r>
        <w:rPr>
          <w:rFonts w:ascii="宋体" w:hAnsi="宋体"/>
          <w:b w:val="0"/>
          <w:bCs w:val="0"/>
          <w:i w:val="0"/>
          <w:iCs w:val="0"/>
          <w:color w:val="000000"/>
          <w:sz w:val="24"/>
          <w:szCs w:val="24"/>
          <w:highlight w:val="none"/>
        </w:rPr>
        <w:t xml:space="preserve">）</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应具备拓展品种业务的能力，当</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根据临床需求，增加中药饮片新品种、规格</w:t>
      </w:r>
      <w:r>
        <w:rPr>
          <w:rFonts w:hint="eastAsia" w:ascii="宋体" w:hAnsi="宋体"/>
          <w:b w:val="0"/>
          <w:bCs w:val="0"/>
          <w:i w:val="0"/>
          <w:iCs w:val="0"/>
          <w:color w:val="000000"/>
          <w:sz w:val="24"/>
          <w:szCs w:val="24"/>
          <w:highlight w:val="none"/>
          <w:lang w:eastAsia="zh-CN"/>
        </w:rPr>
        <w:t xml:space="preserve">、</w:t>
      </w:r>
      <w:r>
        <w:rPr>
          <w:rFonts w:hint="eastAsia" w:ascii="宋体" w:hAnsi="宋体"/>
          <w:b w:val="0"/>
          <w:bCs w:val="0"/>
          <w:i w:val="0"/>
          <w:iCs w:val="0"/>
          <w:color w:val="000000"/>
          <w:sz w:val="24"/>
          <w:highlight w:val="none"/>
        </w:rPr>
        <w:t xml:space="preserve">协定方</w:t>
      </w:r>
      <w:r>
        <w:rPr>
          <w:rFonts w:ascii="宋体" w:hAnsi="宋体"/>
          <w:b w:val="0"/>
          <w:bCs w:val="0"/>
          <w:i w:val="0"/>
          <w:iCs w:val="0"/>
          <w:color w:val="000000"/>
          <w:sz w:val="24"/>
          <w:szCs w:val="24"/>
          <w:highlight w:val="none"/>
        </w:rPr>
        <w:t xml:space="preserve">时，</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能够提供相应的实物及相关资质材料，新增加品种价格</w:t>
      </w:r>
      <w:r>
        <w:rPr>
          <w:rFonts w:hint="eastAsia" w:ascii="宋体" w:hAnsi="宋体"/>
          <w:b w:val="0"/>
          <w:bCs w:val="0"/>
          <w:i w:val="0"/>
          <w:iCs w:val="0"/>
          <w:color w:val="000000"/>
          <w:sz w:val="24"/>
          <w:szCs w:val="24"/>
          <w:highlight w:val="none"/>
        </w:rPr>
        <w:t xml:space="preserve">按照中标优惠率执行</w:t>
      </w:r>
      <w:r>
        <w:rPr>
          <w:rFonts w:ascii="宋体" w:hAnsi="宋体"/>
          <w:b w:val="0"/>
          <w:bCs w:val="0"/>
          <w:i w:val="0"/>
          <w:iCs w:val="0"/>
          <w:color w:val="000000"/>
          <w:sz w:val="24"/>
          <w:szCs w:val="24"/>
          <w:highlight w:val="none"/>
        </w:rPr>
        <w:t xml:space="preserve">。</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highlight w:val="none"/>
        </w:rPr>
      </w:pPr>
      <w:r>
        <w:rPr>
          <w:rFonts w:ascii="宋体" w:hAnsi="宋体"/>
          <w:b w:val="0"/>
          <w:bCs w:val="0"/>
          <w:i w:val="0"/>
          <w:iCs w:val="0"/>
          <w:color w:val="000000"/>
          <w:sz w:val="24"/>
          <w:szCs w:val="24"/>
          <w:highlight w:val="none"/>
        </w:rPr>
        <w:t xml:space="preserve">（</w:t>
      </w:r>
      <w:r>
        <w:rPr>
          <w:rFonts w:hint="eastAsia" w:ascii="宋体" w:hAnsi="宋体"/>
          <w:b w:val="0"/>
          <w:bCs w:val="0"/>
          <w:i w:val="0"/>
          <w:iCs w:val="0"/>
          <w:color w:val="000000"/>
          <w:sz w:val="24"/>
          <w:szCs w:val="24"/>
          <w:highlight w:val="none"/>
        </w:rPr>
        <w:t xml:space="preserve">7</w:t>
      </w:r>
      <w:r>
        <w:rPr>
          <w:rFonts w:ascii="宋体" w:hAnsi="宋体"/>
          <w:b w:val="0"/>
          <w:bCs w:val="0"/>
          <w:i w:val="0"/>
          <w:iCs w:val="0"/>
          <w:color w:val="000000"/>
          <w:sz w:val="24"/>
          <w:szCs w:val="24"/>
          <w:highlight w:val="none"/>
        </w:rPr>
        <w:t xml:space="preserve">）</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需与医院信息系统对接，确保</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药品信息与医院药品信息完全一致，保证中药处方信息（包括代加工类别、患者信息等）及时准确传递，并能实时查询处方调剂状态，</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须在确定中标后10个工作日内完成系统对接工作，</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承担所有的接口费用。</w:t>
      </w:r>
      <w:r>
        <w:rPr>
          <w:rFonts w:ascii="宋体" w:hAnsi="宋体"/>
          <w:b w:val="0"/>
          <w:bCs w:val="0"/>
          <w:i w:val="0"/>
          <w:iCs w:val="0"/>
          <w:color w:val="000000"/>
          <w:sz w:val="24"/>
          <w:highlight w:val="none"/>
        </w:rPr>
      </w:r>
      <w:r/>
    </w:p>
    <w:p>
      <w:pPr>
        <w:pStyle w:val="1252"/>
        <w:contextualSpacing/>
        <w:ind w:firstLine="480"/>
        <w:jc w:val="left"/>
        <w:spacing w:line="360" w:lineRule="auto"/>
        <w:rPr>
          <w:rFonts w:ascii="宋体" w:hAnsi="宋体"/>
          <w:b w:val="0"/>
          <w:bCs w:val="0"/>
          <w:i w:val="0"/>
          <w:iCs w:val="0"/>
          <w:color w:val="000000"/>
          <w:sz w:val="24"/>
          <w:highlight w:val="none"/>
        </w:rPr>
      </w:pP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t xml:space="preserve">8</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三个月以上。</w:t>
      </w:r>
      <w:r>
        <w:rPr>
          <w:rFonts w:ascii="宋体" w:hAnsi="宋体"/>
          <w:b w:val="0"/>
          <w:bCs w:val="0"/>
          <w:i w:val="0"/>
          <w:iCs w:val="0"/>
          <w:color w:val="000000"/>
          <w:sz w:val="24"/>
          <w:highlight w:val="none"/>
        </w:rPr>
      </w:r>
      <w:r/>
    </w:p>
    <w:p>
      <w:pPr>
        <w:pStyle w:val="1072"/>
        <w:ind w:firstLine="600"/>
        <w:spacing w:line="360" w:lineRule="auto"/>
        <w:rPr>
          <w:rFonts w:ascii="宋体" w:hAnsi="宋体"/>
          <w:b w:val="0"/>
          <w:bCs w:val="0"/>
          <w:i w:val="0"/>
          <w:iCs w:val="0"/>
          <w:color w:val="000000"/>
          <w:sz w:val="24"/>
          <w:highlight w:val="none"/>
        </w:rPr>
      </w:pPr>
      <w:r>
        <w:rPr>
          <w:rFonts w:hint="eastAsia" w:ascii="宋体" w:hAnsi="宋体"/>
          <w:b w:val="0"/>
          <w:bCs w:val="0"/>
          <w:i w:val="0"/>
          <w:iCs w:val="0"/>
          <w:color w:val="000000"/>
          <w:sz w:val="24"/>
          <w:highlight w:val="none"/>
        </w:rPr>
        <w:t xml:space="preserve">（</w:t>
      </w:r>
      <w:r>
        <w:rPr>
          <w:rFonts w:hint="eastAsia" w:ascii="宋体" w:hAnsi="宋体"/>
          <w:b w:val="0"/>
          <w:bCs w:val="0"/>
          <w:i w:val="0"/>
          <w:iCs w:val="0"/>
          <w:color w:val="000000"/>
          <w:sz w:val="24"/>
          <w:highlight w:val="none"/>
          <w:lang w:val="en-US" w:eastAsia="zh-CN"/>
        </w:rPr>
        <w:t xml:space="preserve">9</w:t>
      </w:r>
      <w:r>
        <w:rPr>
          <w:rFonts w:hint="eastAsia" w:ascii="宋体" w:hAnsi="宋体"/>
          <w:b w:val="0"/>
          <w:bCs w:val="0"/>
          <w:i w:val="0"/>
          <w:iCs w:val="0"/>
          <w:color w:val="000000"/>
          <w:sz w:val="24"/>
          <w:highlight w:val="none"/>
        </w:rPr>
        <w:t xml:space="preserve">）文化宣传需求</w:t>
      </w:r>
      <w:r>
        <w:rPr>
          <w:rFonts w:ascii="宋体" w:hAnsi="宋体"/>
          <w:b w:val="0"/>
          <w:bCs w:val="0"/>
          <w:i w:val="0"/>
          <w:iCs w:val="0"/>
          <w:color w:val="000000"/>
          <w:sz w:val="24"/>
          <w:highlight w:val="none"/>
        </w:rPr>
      </w:r>
      <w:r/>
    </w:p>
    <w:p>
      <w:pPr>
        <w:pStyle w:val="1072"/>
        <w:ind w:firstLine="480"/>
        <w:jc w:val="left"/>
        <w:spacing w:line="360" w:lineRule="auto"/>
        <w:widowControl/>
        <w:rPr>
          <w:rFonts w:hint="eastAsia" w:ascii="宋体" w:hAnsi="宋体" w:cs="宋体"/>
          <w:b w:val="0"/>
          <w:bCs w:val="0"/>
          <w:i w:val="0"/>
          <w:iCs w:val="0"/>
          <w:color w:val="000000"/>
          <w:sz w:val="24"/>
          <w:highlight w:val="none"/>
          <w:lang w:val="zh-CN"/>
        </w:rPr>
      </w:pPr>
      <w:r>
        <w:rPr>
          <w:rFonts w:hint="eastAsia" w:ascii="宋体" w:hAnsi="宋体"/>
          <w:b w:val="0"/>
          <w:bCs w:val="0"/>
          <w:i w:val="0"/>
          <w:iCs w:val="0"/>
          <w:color w:val="000000"/>
          <w:sz w:val="24"/>
          <w:highlight w:val="none"/>
          <w:lang w:eastAsia="zh-CN"/>
        </w:rPr>
        <w:t xml:space="preserve">中医药养生文化已逐步成为大众健康生活的重要方向，其积淀深厚的康养理念与实践经验，能够良好适配现代人群的生活节奏与养生需求。个体化特色中药饮片遵循中医药药理配伍原则，以风味优良、价格亲民、调养功效显著为特点，选材严格规范，溯源流程透明，品质安全可控，深受民众认可。投标人需协助甲方开展中医药文化推广与特色饮片普及工作，落地实施中医药文化墙建设、中医诊疗环境氛围营造、中医协定方</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t xml:space="preserve">经方）</w:t>
      </w:r>
      <w:r>
        <w:rPr>
          <w:rFonts w:hint="eastAsia" w:ascii="宋体" w:hAnsi="宋体"/>
          <w:b w:val="0"/>
          <w:bCs w:val="0"/>
          <w:i w:val="0"/>
          <w:iCs w:val="0"/>
          <w:color w:val="000000"/>
          <w:sz w:val="24"/>
          <w:highlight w:val="none"/>
          <w:lang w:val="en-US" w:eastAsia="zh-CN"/>
        </w:rPr>
        <w:t xml:space="preserve">整理编撰、行业应用推广培训、</w:t>
      </w:r>
      <w:r>
        <w:rPr>
          <w:rFonts w:hint="eastAsia" w:ascii="宋体" w:hAnsi="宋体"/>
          <w:b w:val="0"/>
          <w:bCs w:val="0"/>
          <w:i w:val="0"/>
          <w:iCs w:val="0"/>
          <w:color w:val="000000"/>
          <w:sz w:val="24"/>
          <w:highlight w:val="none"/>
          <w:lang w:val="en-US" w:eastAsia="zh-CN"/>
        </w:rPr>
        <w:t xml:space="preserve">引进省级及以上名中医坐诊服务、中医养生节推广活动</w:t>
      </w:r>
      <w:r>
        <w:rPr>
          <w:rFonts w:hint="eastAsia" w:ascii="宋体" w:hAnsi="宋体"/>
          <w:b w:val="0"/>
          <w:bCs w:val="0"/>
          <w:i w:val="0"/>
          <w:iCs w:val="0"/>
          <w:color w:val="000000"/>
          <w:sz w:val="24"/>
          <w:highlight w:val="none"/>
          <w:lang w:val="en-US" w:eastAsia="zh-CN"/>
        </w:rPr>
        <w:t xml:space="preserve">等系列任务，弘扬中医药文化，赋能健康养生服务。</w:t>
      </w:r>
      <w:r>
        <w:rPr>
          <w:rFonts w:hint="eastAsia" w:ascii="宋体" w:hAnsi="宋体" w:cs="宋体"/>
          <w:b w:val="0"/>
          <w:bCs w:val="0"/>
          <w:i w:val="0"/>
          <w:iCs w:val="0"/>
          <w:color w:val="000000"/>
          <w:sz w:val="24"/>
          <w:highlight w:val="none"/>
          <w:lang w:val="zh-CN"/>
        </w:rPr>
      </w:r>
      <w:r/>
    </w:p>
    <w:p>
      <w:pPr>
        <w:pStyle w:val="1252"/>
        <w:contextualSpacing/>
        <w:ind w:firstLine="482"/>
        <w:jc w:val="left"/>
        <w:spacing w:line="360" w:lineRule="auto"/>
        <w:rPr>
          <w:rFonts w:ascii="宋体" w:hAnsi="宋体"/>
          <w:b w:val="0"/>
          <w:bCs w:val="0"/>
          <w:i w:val="0"/>
          <w:iCs w:val="0"/>
          <w:color w:val="000000"/>
          <w:sz w:val="24"/>
          <w:szCs w:val="24"/>
          <w:highlight w:val="none"/>
        </w:rPr>
      </w:pPr>
      <w:r>
        <w:rPr>
          <w:rFonts w:hint="eastAsia" w:ascii="宋体" w:hAnsi="宋体"/>
          <w:b w:val="0"/>
          <w:bCs w:val="0"/>
          <w:i w:val="0"/>
          <w:iCs w:val="0"/>
          <w:color w:val="000000"/>
          <w:sz w:val="24"/>
          <w:szCs w:val="24"/>
          <w:highlight w:val="none"/>
          <w:lang w:eastAsia="zh-CN"/>
        </w:rPr>
        <w:t xml:space="preserve">（</w:t>
      </w:r>
      <w:r>
        <w:rPr>
          <w:rFonts w:hint="eastAsia" w:ascii="宋体" w:hAnsi="宋体"/>
          <w:b w:val="0"/>
          <w:bCs w:val="0"/>
          <w:i w:val="0"/>
          <w:iCs w:val="0"/>
          <w:color w:val="000000"/>
          <w:sz w:val="24"/>
          <w:szCs w:val="24"/>
          <w:highlight w:val="none"/>
          <w:lang w:val="en-US" w:eastAsia="zh-CN"/>
        </w:rPr>
        <w:t xml:space="preserve">二</w:t>
      </w:r>
      <w:r>
        <w:rPr>
          <w:rFonts w:hint="eastAsia" w:ascii="宋体" w:hAnsi="宋体"/>
          <w:b w:val="0"/>
          <w:bCs w:val="0"/>
          <w:i w:val="0"/>
          <w:iCs w:val="0"/>
          <w:color w:val="000000"/>
          <w:sz w:val="24"/>
          <w:szCs w:val="24"/>
          <w:highlight w:val="none"/>
          <w:lang w:eastAsia="zh-CN"/>
        </w:rPr>
        <w:t xml:space="preserve">）</w:t>
      </w:r>
      <w:r>
        <w:rPr>
          <w:rFonts w:ascii="宋体" w:hAnsi="宋体"/>
          <w:b w:val="0"/>
          <w:bCs w:val="0"/>
          <w:i w:val="0"/>
          <w:iCs w:val="0"/>
          <w:color w:val="000000"/>
          <w:sz w:val="24"/>
          <w:szCs w:val="24"/>
          <w:highlight w:val="none"/>
        </w:rPr>
        <w:t xml:space="preserve">质量要求</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1、</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须严格按照《中华人民共和国药典》（最新版）、《中华人民共和国药典临床用药须知（中药饮片卷）》（最新版）、《江苏省中药饮片炮制规范》（最新版）标准执行。对特许生产和经营的中药饮片符</w:t>
      </w:r>
      <w:r>
        <w:rPr>
          <w:rFonts w:ascii="宋体" w:hAnsi="宋体"/>
          <w:b w:val="0"/>
          <w:bCs w:val="0"/>
          <w:i w:val="0"/>
          <w:iCs w:val="0"/>
          <w:color w:val="000000"/>
          <w:sz w:val="24"/>
          <w:szCs w:val="24"/>
          <w:highlight w:val="none"/>
        </w:rPr>
        <w:t xml:space="preserve">合国家相关文件要求。中药饮片炮制规格应依照甲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  </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2、每批次中药饮片送货时都须提供同批次产品质量检测报告。</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hint="eastAsia" w:ascii="宋体" w:hAnsi="宋体" w:eastAsia="宋体" w:cs="Times New Roman"/>
          <w:b w:val="0"/>
          <w:bCs w:val="0"/>
          <w:i w:val="0"/>
          <w:iCs w:val="0"/>
          <w:color w:val="000000"/>
          <w:sz w:val="24"/>
          <w:szCs w:val="24"/>
          <w:highlight w:val="none"/>
        </w:rPr>
        <w:t xml:space="preserve">3、合同期内，累计三次无正当理由不能提供产品的，</w:t>
      </w:r>
      <w:r>
        <w:rPr>
          <w:rFonts w:hint="eastAsia" w:ascii="宋体" w:hAnsi="宋体" w:eastAsia="宋体" w:cs="Times New Roman"/>
          <w:b w:val="0"/>
          <w:bCs w:val="0"/>
          <w:i w:val="0"/>
          <w:iCs w:val="0"/>
          <w:color w:val="000000"/>
          <w:sz w:val="24"/>
          <w:szCs w:val="24"/>
          <w:highlight w:val="none"/>
          <w:lang w:eastAsia="zh-CN"/>
        </w:rPr>
        <w:t xml:space="preserve">甲方有权</w:t>
      </w:r>
      <w:r>
        <w:rPr>
          <w:rFonts w:hint="eastAsia" w:ascii="宋体" w:hAnsi="宋体" w:eastAsia="宋体" w:cs="Times New Roman"/>
          <w:b w:val="0"/>
          <w:bCs w:val="0"/>
          <w:i w:val="0"/>
          <w:iCs w:val="0"/>
          <w:color w:val="000000"/>
          <w:sz w:val="24"/>
          <w:szCs w:val="24"/>
          <w:highlight w:val="none"/>
          <w:lang w:val="en-US" w:eastAsia="zh-CN"/>
        </w:rPr>
        <w:t xml:space="preserve">终止合同，且不承担任何违约责任</w:t>
      </w:r>
      <w:r>
        <w:rPr>
          <w:rFonts w:hint="eastAsia" w:ascii="宋体" w:hAnsi="宋体" w:eastAsia="宋体" w:cs="Times New Roman"/>
          <w:b w:val="0"/>
          <w:bCs w:val="0"/>
          <w:i w:val="0"/>
          <w:iCs w:val="0"/>
          <w:color w:val="000000"/>
          <w:sz w:val="24"/>
          <w:szCs w:val="24"/>
          <w:highlight w:val="none"/>
        </w:rPr>
        <w:t xml:space="preserve">。</w:t>
      </w:r>
      <w:r>
        <w:rPr>
          <w:rFonts w:ascii="宋体" w:hAnsi="宋体"/>
          <w:b w:val="0"/>
          <w:bCs w:val="0"/>
          <w:i w:val="0"/>
          <w:iCs w:val="0"/>
          <w:color w:val="000000"/>
          <w:sz w:val="24"/>
          <w:szCs w:val="24"/>
          <w:highlight w:val="none"/>
        </w:rPr>
        <w:t xml:space="preserve">  </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hint="eastAsia" w:ascii="宋体" w:hAnsi="宋体" w:eastAsia="宋体"/>
          <w:b w:val="0"/>
          <w:bCs w:val="0"/>
          <w:i w:val="0"/>
          <w:iCs w:val="0"/>
          <w:color w:val="000000"/>
          <w:sz w:val="24"/>
          <w:szCs w:val="24"/>
          <w:highlight w:val="none"/>
          <w:lang w:eastAsia="zh-CN"/>
        </w:rPr>
      </w:pPr>
      <w:r>
        <w:rPr>
          <w:rFonts w:ascii="宋体" w:hAnsi="宋体"/>
          <w:b w:val="0"/>
          <w:bCs w:val="0"/>
          <w:i w:val="0"/>
          <w:iCs w:val="0"/>
          <w:color w:val="000000"/>
          <w:sz w:val="24"/>
          <w:szCs w:val="24"/>
          <w:highlight w:val="none"/>
        </w:rPr>
        <w:t xml:space="preserve">4、</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或产品生产厂家需具有保障药品质量安全的仓储条件、有标本室或留样室，质检设施完备</w:t>
      </w:r>
      <w:r>
        <w:rPr>
          <w:rFonts w:hint="eastAsia" w:ascii="宋体" w:hAnsi="宋体"/>
          <w:b w:val="0"/>
          <w:bCs w:val="0"/>
          <w:i w:val="0"/>
          <w:iCs w:val="0"/>
          <w:color w:val="000000"/>
          <w:sz w:val="24"/>
          <w:szCs w:val="24"/>
          <w:highlight w:val="none"/>
          <w:lang w:eastAsia="zh-CN"/>
        </w:rPr>
        <w:t xml:space="preserve">。</w:t>
      </w:r>
      <w:r>
        <w:rPr>
          <w:rFonts w:hint="eastAsia" w:ascii="宋体" w:hAnsi="宋体" w:eastAsia="宋体"/>
          <w:b w:val="0"/>
          <w:bCs w:val="0"/>
          <w:i w:val="0"/>
          <w:iCs w:val="0"/>
          <w:color w:val="000000"/>
          <w:sz w:val="24"/>
          <w:szCs w:val="24"/>
          <w:highlight w:val="none"/>
          <w:lang w:eastAsia="zh-CN"/>
        </w:rPr>
      </w:r>
      <w:r/>
    </w:p>
    <w:p>
      <w:pPr>
        <w:pStyle w:val="1252"/>
        <w:contextualSpacing/>
        <w:ind w:firstLine="482"/>
        <w:jc w:val="left"/>
        <w:spacing w:line="360" w:lineRule="auto"/>
        <w:rPr>
          <w:rFonts w:ascii="宋体" w:hAnsi="宋体"/>
          <w:b w:val="0"/>
          <w:bCs w:val="0"/>
          <w:i w:val="0"/>
          <w:iCs w:val="0"/>
          <w:color w:val="000000"/>
          <w:sz w:val="24"/>
          <w:szCs w:val="24"/>
          <w:highlight w:val="none"/>
        </w:rPr>
      </w:pPr>
      <w:r>
        <w:rPr>
          <w:rFonts w:hint="eastAsia" w:ascii="宋体" w:hAnsi="宋体"/>
          <w:b w:val="0"/>
          <w:bCs w:val="0"/>
          <w:i w:val="0"/>
          <w:iCs w:val="0"/>
          <w:color w:val="000000"/>
          <w:sz w:val="24"/>
          <w:szCs w:val="24"/>
          <w:highlight w:val="none"/>
          <w:lang w:eastAsia="zh-CN"/>
        </w:rPr>
        <w:t xml:space="preserve">（</w:t>
      </w:r>
      <w:r>
        <w:rPr>
          <w:rFonts w:hint="eastAsia" w:ascii="宋体" w:hAnsi="宋体"/>
          <w:b w:val="0"/>
          <w:bCs w:val="0"/>
          <w:i w:val="0"/>
          <w:iCs w:val="0"/>
          <w:color w:val="000000"/>
          <w:sz w:val="24"/>
          <w:szCs w:val="24"/>
          <w:highlight w:val="none"/>
          <w:lang w:val="en-US" w:eastAsia="zh-CN"/>
        </w:rPr>
        <w:t xml:space="preserve">三</w:t>
      </w:r>
      <w:r>
        <w:rPr>
          <w:rFonts w:hint="eastAsia" w:ascii="宋体" w:hAnsi="宋体"/>
          <w:b w:val="0"/>
          <w:bCs w:val="0"/>
          <w:i w:val="0"/>
          <w:iCs w:val="0"/>
          <w:color w:val="000000"/>
          <w:sz w:val="24"/>
          <w:szCs w:val="24"/>
          <w:highlight w:val="none"/>
          <w:lang w:eastAsia="zh-CN"/>
        </w:rPr>
        <w:t xml:space="preserve">）</w:t>
      </w:r>
      <w:r>
        <w:rPr>
          <w:rFonts w:ascii="宋体" w:hAnsi="宋体"/>
          <w:b w:val="0"/>
          <w:bCs w:val="0"/>
          <w:i w:val="0"/>
          <w:iCs w:val="0"/>
          <w:color w:val="000000"/>
          <w:sz w:val="24"/>
          <w:szCs w:val="24"/>
          <w:highlight w:val="none"/>
        </w:rPr>
        <w:t xml:space="preserve">中药饮片配送服务</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1、</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临床使用的中药饮片，统一由</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依法依规采购和集中配送。</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2、</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供应的中药饮片必须符合国家相关质量标准，不同批次的中药饮片附有相应质检报告，如因产品质量或其它问题导致不良后果，</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应负责相应的经济及法律责任。 </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3、</w:t>
      </w:r>
      <w:r>
        <w:rPr>
          <w:rFonts w:hint="eastAsia" w:ascii="宋体" w:hAnsi="宋体"/>
          <w:b w:val="0"/>
          <w:bCs w:val="0"/>
          <w:i w:val="0"/>
          <w:iCs w:val="0"/>
          <w:color w:val="000000"/>
          <w:sz w:val="24"/>
          <w:szCs w:val="24"/>
          <w:highlight w:val="none"/>
          <w:u w:val="single"/>
          <w:lang w:eastAsia="zh-CN"/>
        </w:rPr>
        <w:t xml:space="preserve">乙方</w:t>
      </w:r>
      <w:r>
        <w:rPr>
          <w:rFonts w:ascii="宋体" w:hAnsi="宋体"/>
          <w:b w:val="0"/>
          <w:bCs w:val="0"/>
          <w:i w:val="0"/>
          <w:iCs w:val="0"/>
          <w:color w:val="000000"/>
          <w:sz w:val="24"/>
          <w:szCs w:val="24"/>
          <w:highlight w:val="none"/>
          <w:u w:val="single"/>
        </w:rPr>
        <w:t xml:space="preserve">须做到日常中药饮片24小时内、急需品种12 小时内送达。</w:t>
      </w:r>
      <w:r>
        <w:rPr>
          <w:rFonts w:ascii="宋体" w:hAnsi="宋体"/>
          <w:b w:val="0"/>
          <w:bCs w:val="0"/>
          <w:i w:val="0"/>
          <w:iCs w:val="0"/>
          <w:color w:val="000000"/>
          <w:sz w:val="24"/>
          <w:szCs w:val="24"/>
          <w:highlight w:val="none"/>
        </w:rPr>
        <w:t xml:space="preserve">中药饮片管理应符合《中华人民共和国药品管理法》及《中华人民共和国药品管理法实施条例》《医院中药饮片管理规范》等法律规范的要求，接受各级部门及医院的检查。</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4、</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的中药饮片配送至</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中药房、为有需要的患者提供专业的代加工和</w:t>
      </w:r>
      <w:r>
        <w:rPr>
          <w:rFonts w:hint="eastAsia" w:ascii="宋体" w:hAnsi="宋体"/>
          <w:b w:val="0"/>
          <w:bCs w:val="0"/>
          <w:i w:val="0"/>
          <w:iCs w:val="0"/>
          <w:color w:val="000000"/>
          <w:sz w:val="24"/>
          <w:szCs w:val="24"/>
          <w:highlight w:val="none"/>
          <w:lang w:eastAsia="zh-CN"/>
        </w:rPr>
        <w:t xml:space="preserve">免费</w:t>
      </w:r>
      <w:r>
        <w:rPr>
          <w:rFonts w:ascii="宋体" w:hAnsi="宋体"/>
          <w:b w:val="0"/>
          <w:bCs w:val="0"/>
          <w:i w:val="0"/>
          <w:iCs w:val="0"/>
          <w:color w:val="000000"/>
          <w:sz w:val="24"/>
          <w:szCs w:val="24"/>
          <w:highlight w:val="none"/>
        </w:rPr>
        <w:t xml:space="preserve">送药上门等延伸服务。</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5</w:t>
      </w:r>
      <w:r>
        <w:rPr>
          <w:rFonts w:hint="eastAsia" w:ascii="宋体" w:hAnsi="宋体"/>
          <w:b w:val="0"/>
          <w:bCs w:val="0"/>
          <w:i w:val="0"/>
          <w:iCs w:val="0"/>
          <w:color w:val="000000"/>
          <w:sz w:val="24"/>
          <w:szCs w:val="24"/>
          <w:highlight w:val="none"/>
        </w:rPr>
        <w:t xml:space="preserve">、</w:t>
      </w:r>
      <w:r>
        <w:rPr>
          <w:rFonts w:ascii="宋体" w:hAnsi="宋体"/>
          <w:b w:val="0"/>
          <w:bCs w:val="0"/>
          <w:i w:val="0"/>
          <w:iCs w:val="0"/>
          <w:color w:val="000000"/>
          <w:sz w:val="24"/>
          <w:szCs w:val="24"/>
          <w:highlight w:val="none"/>
        </w:rPr>
        <w:t xml:space="preserve">在执行期，如</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所需饮片不在本次招标目录内，则由双方协商确定供应价，并报相关部门备案后，由</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进行集中采购配送；协商不成的，由</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自行采购。</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6</w:t>
      </w:r>
      <w:r>
        <w:rPr>
          <w:rFonts w:hint="eastAsia" w:ascii="宋体" w:hAnsi="宋体"/>
          <w:b w:val="0"/>
          <w:bCs w:val="0"/>
          <w:i w:val="0"/>
          <w:iCs w:val="0"/>
          <w:color w:val="000000"/>
          <w:sz w:val="24"/>
          <w:szCs w:val="24"/>
          <w:highlight w:val="none"/>
        </w:rPr>
        <w:t xml:space="preserve">、</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要在</w:t>
      </w:r>
      <w:r>
        <w:rPr>
          <w:rFonts w:hint="eastAsia" w:ascii="宋体" w:hAnsi="宋体"/>
          <w:b w:val="0"/>
          <w:bCs w:val="0"/>
          <w:i w:val="0"/>
          <w:iCs w:val="0"/>
          <w:color w:val="000000"/>
          <w:sz w:val="24"/>
          <w:szCs w:val="24"/>
          <w:highlight w:val="none"/>
          <w:lang w:eastAsia="zh-CN"/>
        </w:rPr>
        <w:t xml:space="preserve">甲方</w:t>
      </w:r>
      <w:r>
        <w:rPr>
          <w:rFonts w:ascii="宋体" w:hAnsi="宋体"/>
          <w:b w:val="0"/>
          <w:bCs w:val="0"/>
          <w:i w:val="0"/>
          <w:iCs w:val="0"/>
          <w:color w:val="000000"/>
          <w:sz w:val="24"/>
          <w:szCs w:val="24"/>
          <w:highlight w:val="none"/>
        </w:rPr>
        <w:t xml:space="preserve">指定的时间和地点交付符合要求的中药饮片代加工产品，定量小包装中药饮片规格和色标需符合国家中医药管理局规定的规格和色标要求。</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7</w:t>
      </w:r>
      <w:r>
        <w:rPr>
          <w:rFonts w:hint="eastAsia" w:ascii="宋体" w:hAnsi="宋体"/>
          <w:b w:val="0"/>
          <w:bCs w:val="0"/>
          <w:i w:val="0"/>
          <w:iCs w:val="0"/>
          <w:color w:val="000000"/>
          <w:sz w:val="24"/>
          <w:szCs w:val="24"/>
          <w:highlight w:val="none"/>
        </w:rPr>
        <w:t xml:space="preserve">、</w:t>
      </w:r>
      <w:r>
        <w:rPr>
          <w:rFonts w:ascii="宋体" w:hAnsi="宋体"/>
          <w:b w:val="0"/>
          <w:bCs w:val="0"/>
          <w:i w:val="0"/>
          <w:iCs w:val="0"/>
          <w:color w:val="000000"/>
          <w:sz w:val="24"/>
          <w:szCs w:val="24"/>
          <w:highlight w:val="none"/>
        </w:rPr>
        <w:t xml:space="preserve">中标方有完善的审方系统，能及时发现处方问题及时沟通。</w:t>
      </w:r>
      <w:r>
        <w:rPr>
          <w:rFonts w:ascii="宋体" w:hAnsi="宋体"/>
          <w:b w:val="0"/>
          <w:bCs w:val="0"/>
          <w:i w:val="0"/>
          <w:iCs w:val="0"/>
          <w:color w:val="000000"/>
          <w:sz w:val="24"/>
          <w:szCs w:val="24"/>
          <w:highlight w:val="none"/>
        </w:rPr>
      </w:r>
      <w:r/>
    </w:p>
    <w:p>
      <w:pPr>
        <w:pStyle w:val="1252"/>
        <w:contextualSpacing/>
        <w:ind w:firstLine="482"/>
        <w:jc w:val="left"/>
        <w:spacing w:line="360" w:lineRule="auto"/>
        <w:rPr>
          <w:rFonts w:ascii="宋体" w:hAnsi="宋体"/>
          <w:b w:val="0"/>
          <w:bCs w:val="0"/>
          <w:i w:val="0"/>
          <w:iCs w:val="0"/>
          <w:color w:val="000000"/>
          <w:sz w:val="24"/>
          <w:szCs w:val="24"/>
          <w:highlight w:val="none"/>
        </w:rPr>
      </w:pPr>
      <w:r>
        <w:rPr>
          <w:rFonts w:hint="eastAsia" w:ascii="宋体" w:hAnsi="宋体"/>
          <w:b w:val="0"/>
          <w:bCs w:val="0"/>
          <w:i w:val="0"/>
          <w:iCs w:val="0"/>
          <w:color w:val="000000"/>
          <w:sz w:val="24"/>
          <w:szCs w:val="24"/>
          <w:highlight w:val="none"/>
          <w:lang w:eastAsia="zh-CN"/>
        </w:rPr>
        <w:t xml:space="preserve">（</w:t>
      </w:r>
      <w:r>
        <w:rPr>
          <w:rFonts w:hint="eastAsia" w:ascii="宋体" w:hAnsi="宋体"/>
          <w:b w:val="0"/>
          <w:bCs w:val="0"/>
          <w:i w:val="0"/>
          <w:iCs w:val="0"/>
          <w:color w:val="000000"/>
          <w:sz w:val="24"/>
          <w:szCs w:val="24"/>
          <w:highlight w:val="none"/>
          <w:lang w:val="en-US" w:eastAsia="zh-CN"/>
        </w:rPr>
        <w:t xml:space="preserve">四</w:t>
      </w:r>
      <w:r>
        <w:rPr>
          <w:rFonts w:hint="eastAsia" w:ascii="宋体" w:hAnsi="宋体"/>
          <w:b w:val="0"/>
          <w:bCs w:val="0"/>
          <w:i w:val="0"/>
          <w:iCs w:val="0"/>
          <w:color w:val="000000"/>
          <w:sz w:val="24"/>
          <w:szCs w:val="24"/>
          <w:highlight w:val="none"/>
          <w:lang w:eastAsia="zh-CN"/>
        </w:rPr>
        <w:t xml:space="preserve">）</w:t>
      </w:r>
      <w:r>
        <w:rPr>
          <w:rFonts w:ascii="宋体" w:hAnsi="宋体"/>
          <w:b w:val="0"/>
          <w:bCs w:val="0"/>
          <w:i w:val="0"/>
          <w:iCs w:val="0"/>
          <w:color w:val="000000"/>
          <w:sz w:val="24"/>
          <w:szCs w:val="24"/>
          <w:highlight w:val="none"/>
        </w:rPr>
        <w:t xml:space="preserve">中药代煎及配送服务要求</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1、</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应确保提供的代煎服务具有质量保证体系：</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1）</w:t>
      </w:r>
      <w:r>
        <w:rPr>
          <w:rFonts w:ascii="宋体" w:hAnsi="宋体"/>
          <w:b w:val="0"/>
          <w:bCs w:val="0"/>
          <w:i w:val="0"/>
          <w:iCs w:val="0"/>
          <w:color w:val="000000"/>
          <w:sz w:val="24"/>
          <w:highlight w:val="none"/>
        </w:rPr>
        <w:t xml:space="preserve">制定质量保证管理制度、职责和操作规范；</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2）</w:t>
      </w:r>
      <w:r>
        <w:rPr>
          <w:rFonts w:ascii="宋体" w:hAnsi="宋体"/>
          <w:b w:val="0"/>
          <w:bCs w:val="0"/>
          <w:i w:val="0"/>
          <w:iCs w:val="0"/>
          <w:color w:val="000000"/>
          <w:sz w:val="24"/>
          <w:highlight w:val="none"/>
        </w:rPr>
        <w:t xml:space="preserve">有保证煎制质量的加工设备，保持良好的运行状态，能满足医院煎药数量以及特色煎制的需求；</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3）</w:t>
      </w:r>
      <w:r>
        <w:rPr>
          <w:rFonts w:ascii="宋体" w:hAnsi="宋体"/>
          <w:b w:val="0"/>
          <w:bCs w:val="0"/>
          <w:i w:val="0"/>
          <w:iCs w:val="0"/>
          <w:color w:val="000000"/>
          <w:sz w:val="24"/>
          <w:highlight w:val="none"/>
        </w:rPr>
        <w:t xml:space="preserve">有规范的操作记录，建立留样制度，代加工处方配药实物留样及成品留样</w:t>
      </w:r>
      <w:r>
        <w:rPr>
          <w:rFonts w:ascii="宋体" w:hAnsi="宋体"/>
          <w:b w:val="0"/>
          <w:bCs w:val="0"/>
          <w:i w:val="0"/>
          <w:iCs w:val="0"/>
          <w:color w:val="000000"/>
          <w:sz w:val="24"/>
          <w:highlight w:val="none"/>
          <w:lang w:val="en-US"/>
        </w:rPr>
        <w:t xml:space="preserve">一</w:t>
      </w:r>
      <w:r>
        <w:rPr>
          <w:rFonts w:ascii="宋体" w:hAnsi="宋体"/>
          <w:b w:val="0"/>
          <w:bCs w:val="0"/>
          <w:i w:val="0"/>
          <w:iCs w:val="0"/>
          <w:color w:val="000000"/>
          <w:sz w:val="24"/>
          <w:highlight w:val="none"/>
        </w:rPr>
        <w:t xml:space="preserve">个月以上，建立质量跟踪、追溯、监控体系。按要求对中药处方复核、润药、煎煮、过滤、包装、检查及配送。对润药加水量、煎制时间、煎制温度、先煎后下等煎煮条件进行智能化控制，避免人为操作失误，实现煎药过程标准化、同质化管理。</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2、为了保证代煎中药质量，要求</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对每个操作步骤都作出详细规定，并做好记录可供追溯。患者的相关信息在整个流程跟踪标记，确保不发生差错，全程均有监控录像，做到每个操作步骤都有记录存档，有质量跟踪。若因无法调取监控录像导致一切的后果，由</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承担。</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3、现场环境必须整洁：</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1）煎药质量保证：煎药时长、温度、文武火、先煎后下等煎煮条件由计算机设置，避免人为操作失误，实现煎药过程标准化(提供工作质量管理规范文件)。</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2）实现远距离实时监控煎药机和操作工状况。</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3）煎药中心：包装间不存在废水、废气、废渣等污染问题。</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4、代煎药剂配送时间应满足患者用药需要，交付时间不受节假日的影响。制定能够保证代加工产品质量与用药安全的配送管理制度和流程，确保配送及时、准确。</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5、</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应确保代加工的各剂型成品</w:t>
      </w:r>
      <w:r>
        <w:rPr>
          <w:rFonts w:hint="eastAsia" w:ascii="宋体" w:hAnsi="宋体"/>
          <w:b w:val="0"/>
          <w:bCs w:val="0"/>
          <w:i w:val="0"/>
          <w:iCs w:val="0"/>
          <w:color w:val="000000"/>
          <w:sz w:val="24"/>
          <w:szCs w:val="24"/>
          <w:highlight w:val="none"/>
          <w:lang w:eastAsia="zh-CN"/>
        </w:rPr>
        <w:t xml:space="preserve">免费</w:t>
      </w:r>
      <w:r>
        <w:rPr>
          <w:rFonts w:ascii="宋体" w:hAnsi="宋体"/>
          <w:b w:val="0"/>
          <w:bCs w:val="0"/>
          <w:i w:val="0"/>
          <w:iCs w:val="0"/>
          <w:color w:val="000000"/>
          <w:sz w:val="24"/>
          <w:szCs w:val="24"/>
          <w:highlight w:val="none"/>
        </w:rPr>
        <w:t xml:space="preserve">送达医院或患者指定地点。</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6、配送过程中如发生漏液、破损现象，</w:t>
      </w:r>
      <w:r>
        <w:rPr>
          <w:rFonts w:hint="eastAsia" w:ascii="宋体" w:hAnsi="宋体"/>
          <w:b w:val="0"/>
          <w:bCs w:val="0"/>
          <w:i w:val="0"/>
          <w:iCs w:val="0"/>
          <w:color w:val="000000"/>
          <w:sz w:val="24"/>
          <w:szCs w:val="24"/>
          <w:highlight w:val="none"/>
          <w:lang w:eastAsia="zh-CN"/>
        </w:rPr>
        <w:t xml:space="preserve">乙方</w:t>
      </w:r>
      <w:r>
        <w:rPr>
          <w:rFonts w:ascii="宋体" w:hAnsi="宋体"/>
          <w:b w:val="0"/>
          <w:bCs w:val="0"/>
          <w:i w:val="0"/>
          <w:iCs w:val="0"/>
          <w:color w:val="000000"/>
          <w:sz w:val="24"/>
          <w:szCs w:val="24"/>
          <w:highlight w:val="none"/>
        </w:rPr>
        <w:t xml:space="preserve">须及时为患者重新代煎，不再收取费用。</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7、</w:t>
      </w:r>
      <w:r>
        <w:rPr>
          <w:rFonts w:hint="eastAsia" w:ascii="宋体" w:hAnsi="宋体"/>
          <w:b w:val="0"/>
          <w:bCs w:val="0"/>
          <w:i w:val="0"/>
          <w:iCs w:val="0"/>
          <w:color w:val="000000"/>
          <w:sz w:val="24"/>
          <w:szCs w:val="24"/>
          <w:highlight w:val="none"/>
          <w:lang w:val="en-US" w:eastAsia="zh-CN"/>
        </w:rPr>
        <w:t xml:space="preserve">甲方</w:t>
      </w:r>
      <w:r>
        <w:rPr>
          <w:rFonts w:ascii="宋体" w:hAnsi="宋体"/>
          <w:b w:val="0"/>
          <w:bCs w:val="0"/>
          <w:i w:val="0"/>
          <w:iCs w:val="0"/>
          <w:color w:val="000000"/>
          <w:sz w:val="24"/>
          <w:szCs w:val="24"/>
          <w:highlight w:val="none"/>
        </w:rPr>
        <w:t xml:space="preserve">将不定期对</w:t>
      </w:r>
      <w:r>
        <w:rPr>
          <w:rFonts w:hint="eastAsia" w:ascii="宋体" w:hAnsi="宋体"/>
          <w:b w:val="0"/>
          <w:bCs w:val="0"/>
          <w:i w:val="0"/>
          <w:iCs w:val="0"/>
          <w:color w:val="000000"/>
          <w:sz w:val="24"/>
          <w:highlight w:val="none"/>
          <w:lang w:val="en-US" w:eastAsia="zh-CN"/>
        </w:rPr>
        <w:t xml:space="preserve">乙方</w:t>
      </w:r>
      <w:r>
        <w:rPr>
          <w:rFonts w:ascii="宋体" w:hAnsi="宋体"/>
          <w:b w:val="0"/>
          <w:bCs w:val="0"/>
          <w:i w:val="0"/>
          <w:iCs w:val="0"/>
          <w:color w:val="000000"/>
          <w:sz w:val="24"/>
          <w:szCs w:val="24"/>
          <w:highlight w:val="none"/>
        </w:rPr>
        <w:t xml:space="preserve">代煎过程进行抽查。如抽查不合格，则扣除当月代煎服务费的</w:t>
      </w:r>
      <w:r>
        <w:rPr>
          <w:rFonts w:hint="eastAsia" w:ascii="宋体" w:hAnsi="宋体"/>
          <w:b w:val="0"/>
          <w:bCs w:val="0"/>
          <w:i w:val="0"/>
          <w:iCs w:val="0"/>
          <w:color w:val="000000"/>
          <w:sz w:val="24"/>
          <w:szCs w:val="24"/>
          <w:highlight w:val="none"/>
          <w:lang w:val="en-US" w:eastAsia="zh-CN"/>
        </w:rPr>
        <w:t xml:space="preserve">5</w:t>
      </w:r>
      <w:r>
        <w:rPr>
          <w:rFonts w:ascii="宋体" w:hAnsi="宋体"/>
          <w:b w:val="0"/>
          <w:bCs w:val="0"/>
          <w:i w:val="0"/>
          <w:iCs w:val="0"/>
          <w:color w:val="000000"/>
          <w:sz w:val="24"/>
          <w:szCs w:val="24"/>
          <w:highlight w:val="none"/>
        </w:rPr>
        <w:t xml:space="preserve">%。</w:t>
      </w:r>
      <w:r>
        <w:rPr>
          <w:rFonts w:ascii="宋体" w:hAnsi="宋体"/>
          <w:b w:val="0"/>
          <w:bCs w:val="0"/>
          <w:i w:val="0"/>
          <w:iCs w:val="0"/>
          <w:color w:val="000000"/>
          <w:sz w:val="24"/>
          <w:szCs w:val="24"/>
          <w:highlight w:val="none"/>
        </w:rPr>
      </w:r>
      <w:r/>
    </w:p>
    <w:p>
      <w:pPr>
        <w:pStyle w:val="1252"/>
        <w:contextualSpacing/>
        <w:ind w:firstLine="482"/>
        <w:jc w:val="left"/>
        <w:spacing w:line="360" w:lineRule="auto"/>
        <w:rPr>
          <w:rFonts w:ascii="宋体" w:hAnsi="宋体"/>
          <w:b w:val="0"/>
          <w:bCs w:val="0"/>
          <w:i w:val="0"/>
          <w:iCs w:val="0"/>
          <w:color w:val="000000"/>
          <w:sz w:val="24"/>
          <w:szCs w:val="24"/>
          <w:highlight w:val="none"/>
        </w:rPr>
      </w:pPr>
      <w:r>
        <w:rPr>
          <w:rFonts w:hint="eastAsia" w:ascii="宋体" w:hAnsi="宋体"/>
          <w:b w:val="0"/>
          <w:bCs w:val="0"/>
          <w:i w:val="0"/>
          <w:iCs w:val="0"/>
          <w:color w:val="000000"/>
          <w:sz w:val="24"/>
          <w:szCs w:val="24"/>
          <w:highlight w:val="none"/>
          <w:lang w:eastAsia="zh-CN"/>
        </w:rPr>
        <w:t xml:space="preserve">（</w:t>
      </w:r>
      <w:r>
        <w:rPr>
          <w:rFonts w:hint="eastAsia" w:ascii="宋体" w:hAnsi="宋体"/>
          <w:b w:val="0"/>
          <w:bCs w:val="0"/>
          <w:i w:val="0"/>
          <w:iCs w:val="0"/>
          <w:color w:val="000000"/>
          <w:sz w:val="24"/>
          <w:szCs w:val="24"/>
          <w:highlight w:val="none"/>
          <w:lang w:val="en-US" w:eastAsia="zh-CN"/>
        </w:rPr>
        <w:t xml:space="preserve">五</w:t>
      </w:r>
      <w:r>
        <w:rPr>
          <w:rFonts w:hint="eastAsia" w:ascii="宋体" w:hAnsi="宋体"/>
          <w:b w:val="0"/>
          <w:bCs w:val="0"/>
          <w:i w:val="0"/>
          <w:iCs w:val="0"/>
          <w:color w:val="000000"/>
          <w:sz w:val="24"/>
          <w:szCs w:val="24"/>
          <w:highlight w:val="none"/>
          <w:lang w:eastAsia="zh-CN"/>
        </w:rPr>
        <w:t xml:space="preserve">）</w:t>
      </w:r>
      <w:r>
        <w:rPr>
          <w:rFonts w:ascii="宋体" w:hAnsi="宋体"/>
          <w:b w:val="0"/>
          <w:bCs w:val="0"/>
          <w:i w:val="0"/>
          <w:iCs w:val="0"/>
          <w:color w:val="000000"/>
          <w:sz w:val="24"/>
          <w:szCs w:val="24"/>
          <w:highlight w:val="none"/>
        </w:rPr>
        <w:t xml:space="preserve">验收要求</w:t>
      </w:r>
      <w:r>
        <w:rPr>
          <w:rFonts w:ascii="宋体" w:hAnsi="宋体"/>
          <w:b w:val="0"/>
          <w:bCs w:val="0"/>
          <w:i w:val="0"/>
          <w:iCs w:val="0"/>
          <w:color w:val="000000"/>
          <w:sz w:val="24"/>
          <w:szCs w:val="24"/>
          <w:highlight w:val="none"/>
        </w:rPr>
      </w:r>
      <w:r/>
    </w:p>
    <w:p>
      <w:pPr>
        <w:pStyle w:val="1072"/>
        <w:ind w:firstLine="600"/>
        <w:spacing w:line="360" w:lineRule="auto"/>
        <w:rPr>
          <w:rFonts w:ascii="宋体" w:hAnsi="宋体"/>
          <w:b w:val="0"/>
          <w:bCs w:val="0"/>
          <w:i w:val="0"/>
          <w:iCs w:val="0"/>
          <w:color w:val="000000"/>
          <w:sz w:val="24"/>
          <w:highlight w:val="none"/>
        </w:rPr>
      </w:pPr>
      <w:r>
        <w:rPr>
          <w:rFonts w:ascii="宋体" w:hAnsi="宋体"/>
          <w:b w:val="0"/>
          <w:bCs w:val="0"/>
          <w:i w:val="0"/>
          <w:iCs w:val="0"/>
          <w:color w:val="000000"/>
          <w:sz w:val="24"/>
          <w:highlight w:val="none"/>
        </w:rPr>
        <w:t xml:space="preserve">1、要求</w:t>
      </w:r>
      <w:r>
        <w:rPr>
          <w:rFonts w:hint="eastAsia" w:ascii="宋体" w:hAnsi="宋体"/>
          <w:b w:val="0"/>
          <w:bCs w:val="0"/>
          <w:i w:val="0"/>
          <w:iCs w:val="0"/>
          <w:color w:val="000000"/>
          <w:sz w:val="24"/>
          <w:highlight w:val="none"/>
          <w:lang w:val="en-US" w:eastAsia="zh-CN"/>
        </w:rPr>
        <w:t xml:space="preserve">乙方</w:t>
      </w:r>
      <w:r>
        <w:rPr>
          <w:rFonts w:ascii="宋体" w:hAnsi="宋体"/>
          <w:b w:val="0"/>
          <w:bCs w:val="0"/>
          <w:i w:val="0"/>
          <w:iCs w:val="0"/>
          <w:color w:val="000000"/>
          <w:sz w:val="24"/>
          <w:highlight w:val="none"/>
        </w:rPr>
        <w:t xml:space="preserve">在指定的时间和地点交付产地、质量、包装、有效期等均符合条件的药品。</w:t>
      </w:r>
      <w:r>
        <w:rPr>
          <w:rFonts w:ascii="宋体" w:hAnsi="宋体"/>
          <w:b w:val="0"/>
          <w:bCs w:val="0"/>
          <w:i w:val="0"/>
          <w:iCs w:val="0"/>
          <w:color w:val="000000"/>
          <w:sz w:val="24"/>
          <w:highlight w:val="none"/>
        </w:rPr>
      </w:r>
      <w:r/>
    </w:p>
    <w:p>
      <w:pPr>
        <w:pStyle w:val="1072"/>
        <w:ind w:firstLine="600"/>
        <w:spacing w:line="360" w:lineRule="auto"/>
        <w:rPr>
          <w:rFonts w:ascii="宋体" w:hAnsi="宋体"/>
          <w:b w:val="0"/>
          <w:bCs w:val="0"/>
          <w:i w:val="0"/>
          <w:iCs w:val="0"/>
          <w:color w:val="000000"/>
          <w:sz w:val="24"/>
          <w:highlight w:val="none"/>
        </w:rPr>
      </w:pPr>
      <w:r>
        <w:rPr>
          <w:rFonts w:ascii="宋体" w:hAnsi="宋体"/>
          <w:b w:val="0"/>
          <w:bCs w:val="0"/>
          <w:i w:val="0"/>
          <w:iCs w:val="0"/>
          <w:color w:val="000000"/>
          <w:sz w:val="24"/>
          <w:highlight w:val="none"/>
        </w:rPr>
        <w:t xml:space="preserve">2、</w:t>
      </w:r>
      <w:r>
        <w:rPr>
          <w:rFonts w:hint="eastAsia" w:ascii="宋体" w:hAnsi="宋体"/>
          <w:b w:val="0"/>
          <w:bCs w:val="0"/>
          <w:i w:val="0"/>
          <w:iCs w:val="0"/>
          <w:color w:val="000000"/>
          <w:sz w:val="24"/>
          <w:highlight w:val="none"/>
          <w:lang w:eastAsia="zh-CN"/>
        </w:rPr>
        <w:t xml:space="preserve">甲方</w:t>
      </w:r>
      <w:r>
        <w:rPr>
          <w:rFonts w:ascii="宋体" w:hAnsi="宋体"/>
          <w:b w:val="0"/>
          <w:bCs w:val="0"/>
          <w:i w:val="0"/>
          <w:iCs w:val="0"/>
          <w:color w:val="000000"/>
          <w:sz w:val="24"/>
          <w:highlight w:val="none"/>
        </w:rPr>
        <w:t xml:space="preserve">组建中药饮片质量监督组，负责对中药饮片进行全面质量检查，重点抽查易霉变、虫  蛀、结串、走油的品种，对质量不符合《中华人民共和国药典》（最新版）、《中华人民共和国药典临床用药须知（中药饮片卷）》（最新版）、《江苏省中药饮片炮制规范》（最新版）要求的，</w:t>
      </w:r>
      <w:r>
        <w:rPr>
          <w:rFonts w:hint="eastAsia" w:ascii="宋体" w:hAnsi="宋体"/>
          <w:b w:val="0"/>
          <w:bCs w:val="0"/>
          <w:i w:val="0"/>
          <w:iCs w:val="0"/>
          <w:color w:val="000000"/>
          <w:sz w:val="24"/>
          <w:highlight w:val="none"/>
          <w:lang w:eastAsia="zh-CN"/>
        </w:rPr>
        <w:t xml:space="preserve">甲方</w:t>
      </w:r>
      <w:r>
        <w:rPr>
          <w:rFonts w:ascii="宋体" w:hAnsi="宋体"/>
          <w:b w:val="0"/>
          <w:bCs w:val="0"/>
          <w:i w:val="0"/>
          <w:iCs w:val="0"/>
          <w:color w:val="000000"/>
          <w:sz w:val="24"/>
          <w:highlight w:val="none"/>
        </w:rPr>
        <w:t xml:space="preserve">有权拒绝接受，并要求对产品立即退、换、补，</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应在 3 天内进行更换、补充、并不得影响</w:t>
      </w:r>
      <w:r>
        <w:rPr>
          <w:rFonts w:hint="eastAsia" w:ascii="宋体" w:hAnsi="宋体"/>
          <w:b w:val="0"/>
          <w:bCs w:val="0"/>
          <w:i w:val="0"/>
          <w:iCs w:val="0"/>
          <w:color w:val="000000"/>
          <w:sz w:val="24"/>
          <w:highlight w:val="none"/>
          <w:lang w:eastAsia="zh-CN"/>
        </w:rPr>
        <w:t xml:space="preserve">甲方</w:t>
      </w:r>
      <w:r>
        <w:rPr>
          <w:rFonts w:ascii="宋体" w:hAnsi="宋体"/>
          <w:b w:val="0"/>
          <w:bCs w:val="0"/>
          <w:i w:val="0"/>
          <w:iCs w:val="0"/>
          <w:color w:val="000000"/>
          <w:sz w:val="24"/>
          <w:highlight w:val="none"/>
        </w:rPr>
        <w:t xml:space="preserve">的临床用药。</w:t>
      </w:r>
      <w:r>
        <w:rPr>
          <w:rFonts w:hint="eastAsia" w:ascii="宋体" w:hAnsi="宋体"/>
          <w:b w:val="0"/>
          <w:bCs w:val="0"/>
          <w:i w:val="0"/>
          <w:iCs w:val="0"/>
          <w:color w:val="000000"/>
          <w:sz w:val="24"/>
          <w:highlight w:val="none"/>
        </w:rPr>
        <w:t xml:space="preserve">如果</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在临床使用中发现</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不符合质量要求（含出现严重的临床反应时），需要进行</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质量检验，应及时以书面形式把质量检验要求通知</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质量检验在</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所在地药检部门进行</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rPr>
        <w:t xml:space="preserve">检验费用由</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承担</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rPr>
        <w:t xml:space="preserve">。如果检验证明</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存在质量问题，</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应</w:t>
      </w:r>
      <w:r>
        <w:rPr>
          <w:rFonts w:hint="eastAsia" w:ascii="宋体" w:hAnsi="宋体"/>
          <w:b w:val="0"/>
          <w:bCs w:val="0"/>
          <w:i w:val="0"/>
          <w:iCs w:val="0"/>
          <w:color w:val="000000"/>
          <w:sz w:val="24"/>
          <w:highlight w:val="none"/>
          <w:lang w:val="en-US" w:eastAsia="zh-CN"/>
        </w:rPr>
        <w:t xml:space="preserve">立即</w:t>
      </w:r>
      <w:r>
        <w:rPr>
          <w:rFonts w:hint="eastAsia" w:ascii="宋体" w:hAnsi="宋体"/>
          <w:b w:val="0"/>
          <w:bCs w:val="0"/>
          <w:i w:val="0"/>
          <w:iCs w:val="0"/>
          <w:color w:val="000000"/>
          <w:sz w:val="24"/>
          <w:highlight w:val="none"/>
        </w:rPr>
        <w:t xml:space="preserve">进行更换、补充、并不得影响</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的临床用药</w:t>
      </w:r>
      <w:r>
        <w:rPr>
          <w:rFonts w:hint="eastAsia" w:ascii="宋体" w:hAnsi="宋体"/>
          <w:b w:val="0"/>
          <w:bCs w:val="0"/>
          <w:i w:val="0"/>
          <w:iCs w:val="0"/>
          <w:color w:val="000000"/>
          <w:sz w:val="24"/>
          <w:highlight w:val="none"/>
          <w:lang w:eastAsia="zh-CN"/>
        </w:rPr>
        <w:t xml:space="preserve">。出现以上情形的甲方有权</w:t>
      </w:r>
      <w:r>
        <w:rPr>
          <w:rFonts w:hint="eastAsia" w:ascii="宋体" w:hAnsi="宋体"/>
          <w:b w:val="0"/>
          <w:bCs w:val="0"/>
          <w:i w:val="0"/>
          <w:iCs w:val="0"/>
          <w:color w:val="000000"/>
          <w:sz w:val="24"/>
          <w:highlight w:val="none"/>
        </w:rPr>
        <w:t xml:space="preserve">按</w:t>
      </w:r>
      <w:r>
        <w:rPr>
          <w:rFonts w:hint="eastAsia" w:ascii="宋体" w:hAnsi="宋体"/>
          <w:b w:val="0"/>
          <w:bCs w:val="0"/>
          <w:i w:val="0"/>
          <w:iCs w:val="0"/>
          <w:color w:val="000000"/>
          <w:sz w:val="24"/>
          <w:highlight w:val="none"/>
          <w:lang w:eastAsia="zh-CN"/>
        </w:rPr>
        <w:t xml:space="preserve">该批次问题</w:t>
      </w:r>
      <w:r>
        <w:rPr>
          <w:rFonts w:hint="eastAsia" w:ascii="宋体" w:hAnsi="宋体"/>
          <w:b w:val="0"/>
          <w:bCs w:val="0"/>
          <w:i w:val="0"/>
          <w:iCs w:val="0"/>
          <w:color w:val="000000"/>
          <w:sz w:val="24"/>
          <w:highlight w:val="none"/>
        </w:rPr>
        <w:t xml:space="preserve">饮片</w:t>
      </w:r>
      <w:r>
        <w:rPr>
          <w:rFonts w:hint="eastAsia" w:ascii="宋体" w:hAnsi="宋体"/>
          <w:b w:val="0"/>
          <w:bCs w:val="0"/>
          <w:i w:val="0"/>
          <w:iCs w:val="0"/>
          <w:color w:val="000000"/>
          <w:sz w:val="24"/>
          <w:highlight w:val="none"/>
          <w:lang w:eastAsia="zh-CN"/>
        </w:rPr>
        <w:t xml:space="preserve">合同结算金额的</w:t>
      </w:r>
      <w:r>
        <w:rPr>
          <w:rFonts w:hint="eastAsia" w:ascii="宋体" w:hAnsi="宋体"/>
          <w:b w:val="0"/>
          <w:bCs w:val="0"/>
          <w:i w:val="0"/>
          <w:iCs w:val="0"/>
          <w:color w:val="000000"/>
          <w:sz w:val="24"/>
          <w:highlight w:val="none"/>
          <w:lang w:val="en-US" w:eastAsia="zh-CN"/>
        </w:rPr>
        <w:t xml:space="preserve">10倍</w:t>
      </w:r>
      <w:r>
        <w:rPr>
          <w:rFonts w:hint="eastAsia" w:ascii="宋体" w:hAnsi="宋体"/>
          <w:b w:val="0"/>
          <w:bCs w:val="0"/>
          <w:i w:val="0"/>
          <w:iCs w:val="0"/>
          <w:color w:val="000000"/>
          <w:sz w:val="24"/>
          <w:highlight w:val="none"/>
        </w:rPr>
        <w:t xml:space="preserve">行处罚，</w:t>
      </w:r>
      <w:r>
        <w:rPr>
          <w:rFonts w:hint="eastAsia" w:ascii="宋体" w:hAnsi="宋体"/>
          <w:b w:val="0"/>
          <w:bCs w:val="0"/>
          <w:i w:val="0"/>
          <w:iCs w:val="0"/>
          <w:color w:val="000000"/>
          <w:sz w:val="24"/>
          <w:highlight w:val="none"/>
          <w:lang w:eastAsia="zh-CN"/>
        </w:rPr>
        <w:t xml:space="preserve">同时</w:t>
      </w:r>
      <w:r>
        <w:rPr>
          <w:rFonts w:hint="eastAsia" w:ascii="宋体" w:hAnsi="宋体"/>
          <w:b w:val="0"/>
          <w:bCs w:val="0"/>
          <w:i w:val="0"/>
          <w:iCs w:val="0"/>
          <w:color w:val="000000"/>
          <w:sz w:val="24"/>
          <w:highlight w:val="none"/>
          <w:lang w:val="en-US" w:eastAsia="zh-CN"/>
        </w:rPr>
        <w:t xml:space="preserve">甲方有权对该乙方供应的对应品种进行调整，同时甲方保留终止合同的权利</w:t>
      </w:r>
      <w:r>
        <w:rPr>
          <w:rFonts w:ascii="宋体" w:hAnsi="宋体"/>
          <w:b w:val="0"/>
          <w:bCs w:val="0"/>
          <w:i w:val="0"/>
          <w:iCs w:val="0"/>
          <w:color w:val="000000"/>
          <w:sz w:val="24"/>
          <w:highlight w:val="none"/>
        </w:rPr>
        <w:t xml:space="preserve">并要求</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对其所造成的损失进行赔偿。</w:t>
      </w:r>
      <w:r>
        <w:rPr>
          <w:rFonts w:ascii="宋体" w:hAnsi="宋体"/>
          <w:b w:val="0"/>
          <w:bCs w:val="0"/>
          <w:i w:val="0"/>
          <w:iCs w:val="0"/>
          <w:color w:val="000000"/>
          <w:sz w:val="24"/>
          <w:highlight w:val="none"/>
        </w:rPr>
      </w:r>
      <w:r/>
    </w:p>
    <w:p>
      <w:pPr>
        <w:pStyle w:val="1072"/>
        <w:ind w:firstLine="600"/>
        <w:spacing w:line="360" w:lineRule="auto"/>
        <w:rPr>
          <w:rFonts w:hint="eastAsia" w:ascii="宋体" w:hAnsi="宋体"/>
          <w:b w:val="0"/>
          <w:bCs w:val="0"/>
          <w:i w:val="0"/>
          <w:iCs w:val="0"/>
          <w:color w:val="000000"/>
          <w:sz w:val="24"/>
          <w:highlight w:val="none"/>
        </w:rPr>
      </w:pPr>
      <w:r>
        <w:rPr>
          <w:rFonts w:ascii="宋体" w:hAnsi="宋体"/>
          <w:b w:val="0"/>
          <w:bCs w:val="0"/>
          <w:i w:val="0"/>
          <w:iCs w:val="0"/>
          <w:color w:val="000000"/>
          <w:sz w:val="24"/>
          <w:highlight w:val="none"/>
        </w:rPr>
        <w:t xml:space="preserve">3、</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须向</w:t>
      </w:r>
      <w:r>
        <w:rPr>
          <w:rFonts w:hint="eastAsia" w:ascii="宋体" w:hAnsi="宋体"/>
          <w:b w:val="0"/>
          <w:bCs w:val="0"/>
          <w:i w:val="0"/>
          <w:iCs w:val="0"/>
          <w:color w:val="000000"/>
          <w:sz w:val="24"/>
          <w:highlight w:val="none"/>
          <w:lang w:eastAsia="zh-CN"/>
        </w:rPr>
        <w:t xml:space="preserve">甲方</w:t>
      </w:r>
      <w:r>
        <w:rPr>
          <w:rFonts w:ascii="宋体" w:hAnsi="宋体"/>
          <w:b w:val="0"/>
          <w:bCs w:val="0"/>
          <w:i w:val="0"/>
          <w:iCs w:val="0"/>
          <w:color w:val="000000"/>
          <w:sz w:val="24"/>
          <w:highlight w:val="none"/>
        </w:rPr>
        <w:t xml:space="preserve">管理部门免费开放接口，以便及时监督中药饮片使用单位和</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合同执行情况（如：代加工生产监控视频）</w:t>
      </w:r>
      <w:r>
        <w:rPr>
          <w:rFonts w:hint="eastAsia" w:ascii="宋体" w:hAnsi="宋体"/>
          <w:b w:val="0"/>
          <w:bCs w:val="0"/>
          <w:i w:val="0"/>
          <w:iCs w:val="0"/>
          <w:color w:val="000000"/>
          <w:sz w:val="24"/>
          <w:highlight w:val="none"/>
        </w:rPr>
      </w:r>
      <w:r/>
    </w:p>
    <w:p>
      <w:pPr>
        <w:pStyle w:val="1072"/>
        <w:ind w:firstLine="600"/>
        <w:spacing w:line="360" w:lineRule="auto"/>
        <w:rPr>
          <w:rFonts w:hint="eastAsia" w:ascii="宋体" w:hAnsi="宋体"/>
          <w:b w:val="0"/>
          <w:bCs w:val="0"/>
          <w:i w:val="0"/>
          <w:iCs w:val="0"/>
          <w:color w:val="000000"/>
          <w:sz w:val="24"/>
          <w:highlight w:val="none"/>
        </w:rPr>
      </w:pPr>
      <w:r>
        <w:rPr>
          <w:rFonts w:hint="eastAsia" w:ascii="宋体" w:hAnsi="宋体"/>
          <w:b w:val="0"/>
          <w:bCs w:val="0"/>
          <w:i w:val="0"/>
          <w:iCs w:val="0"/>
          <w:color w:val="000000"/>
          <w:sz w:val="24"/>
          <w:highlight w:val="none"/>
          <w:lang w:val="en-US" w:eastAsia="zh-CN"/>
        </w:rPr>
        <w:t xml:space="preserve">4</w:t>
      </w:r>
      <w:r>
        <w:rPr>
          <w:rFonts w:hint="eastAsia" w:ascii="宋体" w:hAnsi="宋体"/>
          <w:b w:val="0"/>
          <w:bCs w:val="0"/>
          <w:i w:val="0"/>
          <w:iCs w:val="0"/>
          <w:color w:val="000000"/>
          <w:sz w:val="24"/>
          <w:highlight w:val="none"/>
        </w:rPr>
        <w:t xml:space="preserve">、</w:t>
      </w:r>
      <w:r>
        <w:rPr>
          <w:rFonts w:hint="eastAsia" w:ascii="宋体" w:hAnsi="宋体"/>
          <w:b w:val="0"/>
          <w:bCs w:val="0"/>
          <w:i w:val="0"/>
          <w:iCs w:val="0"/>
          <w:color w:val="000000"/>
          <w:sz w:val="24"/>
          <w:highlight w:val="none"/>
          <w:lang w:eastAsia="zh-CN"/>
        </w:rPr>
        <w:t xml:space="preserve">代配中药饮片</w:t>
      </w:r>
      <w:r>
        <w:rPr>
          <w:rFonts w:hint="eastAsia" w:ascii="宋体" w:hAnsi="宋体"/>
          <w:b w:val="0"/>
          <w:bCs w:val="0"/>
          <w:i w:val="0"/>
          <w:iCs w:val="0"/>
          <w:color w:val="000000"/>
          <w:sz w:val="24"/>
          <w:highlight w:val="none"/>
        </w:rPr>
        <w:t xml:space="preserve">出现包装、标签、</w:t>
      </w:r>
      <w:r>
        <w:rPr>
          <w:rFonts w:hint="eastAsia" w:ascii="宋体" w:hAnsi="宋体"/>
          <w:b w:val="0"/>
          <w:bCs w:val="0"/>
          <w:i w:val="0"/>
          <w:iCs w:val="0"/>
          <w:color w:val="000000"/>
          <w:sz w:val="24"/>
          <w:highlight w:val="none"/>
          <w:lang w:eastAsia="zh-CN"/>
        </w:rPr>
        <w:t xml:space="preserve">数量不符等问题</w:t>
      </w:r>
      <w:r>
        <w:rPr>
          <w:rFonts w:hint="eastAsia" w:ascii="宋体" w:hAnsi="宋体"/>
          <w:b w:val="0"/>
          <w:bCs w:val="0"/>
          <w:i w:val="0"/>
          <w:iCs w:val="0"/>
          <w:color w:val="000000"/>
          <w:sz w:val="24"/>
          <w:highlight w:val="none"/>
        </w:rPr>
        <w:t xml:space="preserve">，</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必须收回并</w:t>
      </w:r>
      <w:r>
        <w:rPr>
          <w:rFonts w:hint="eastAsia" w:ascii="宋体" w:hAnsi="宋体"/>
          <w:b w:val="0"/>
          <w:bCs w:val="0"/>
          <w:i w:val="0"/>
          <w:iCs w:val="0"/>
          <w:color w:val="000000"/>
          <w:sz w:val="24"/>
          <w:highlight w:val="none"/>
          <w:lang w:val="en-US" w:eastAsia="zh-CN"/>
        </w:rPr>
        <w:t xml:space="preserve">免费</w:t>
      </w:r>
      <w:r>
        <w:rPr>
          <w:rFonts w:hint="eastAsia" w:ascii="宋体" w:hAnsi="宋体"/>
          <w:b w:val="0"/>
          <w:bCs w:val="0"/>
          <w:i w:val="0"/>
          <w:iCs w:val="0"/>
          <w:color w:val="000000"/>
          <w:sz w:val="24"/>
          <w:highlight w:val="none"/>
        </w:rPr>
        <w:t xml:space="preserve">更换合格</w:t>
      </w:r>
      <w:r>
        <w:rPr>
          <w:rFonts w:hint="eastAsia" w:ascii="宋体" w:hAnsi="宋体"/>
          <w:b w:val="0"/>
          <w:bCs w:val="0"/>
          <w:i w:val="0"/>
          <w:iCs w:val="0"/>
          <w:color w:val="000000"/>
          <w:sz w:val="24"/>
          <w:highlight w:val="none"/>
          <w:lang w:val="en-US" w:eastAsia="zh-CN"/>
        </w:rPr>
        <w:t xml:space="preserve">的</w:t>
      </w:r>
      <w:r>
        <w:rPr>
          <w:rFonts w:hint="eastAsia" w:ascii="宋体" w:hAnsi="宋体"/>
          <w:b w:val="0"/>
          <w:bCs w:val="0"/>
          <w:i w:val="0"/>
          <w:iCs w:val="0"/>
          <w:color w:val="000000"/>
          <w:sz w:val="24"/>
          <w:highlight w:val="none"/>
          <w:lang w:eastAsia="zh-CN"/>
        </w:rPr>
        <w:t xml:space="preserve">饮片</w:t>
      </w:r>
      <w:r>
        <w:rPr>
          <w:rFonts w:hint="eastAsia" w:ascii="宋体" w:hAnsi="宋体"/>
          <w:b w:val="0"/>
          <w:bCs w:val="0"/>
          <w:i w:val="0"/>
          <w:iCs w:val="0"/>
          <w:color w:val="000000"/>
          <w:sz w:val="24"/>
          <w:highlight w:val="none"/>
        </w:rPr>
        <w:t xml:space="preserve">；</w:t>
      </w:r>
      <w:r>
        <w:rPr>
          <w:rFonts w:ascii="宋体" w:hAnsi="宋体"/>
          <w:b w:val="0"/>
          <w:bCs w:val="0"/>
          <w:i w:val="0"/>
          <w:iCs w:val="0"/>
          <w:color w:val="000000"/>
          <w:sz w:val="24"/>
          <w:highlight w:val="none"/>
        </w:rPr>
        <w:t xml:space="preserve">出现</w:t>
      </w:r>
      <w:r>
        <w:rPr>
          <w:rFonts w:hint="eastAsia" w:ascii="宋体" w:hAnsi="宋体"/>
          <w:b w:val="0"/>
          <w:bCs w:val="0"/>
          <w:i w:val="0"/>
          <w:iCs w:val="0"/>
          <w:color w:val="000000"/>
          <w:sz w:val="24"/>
          <w:highlight w:val="none"/>
          <w:lang w:eastAsia="zh-CN"/>
        </w:rPr>
        <w:t xml:space="preserve">上述</w:t>
      </w:r>
      <w:r>
        <w:rPr>
          <w:rFonts w:ascii="宋体" w:hAnsi="宋体"/>
          <w:b w:val="0"/>
          <w:bCs w:val="0"/>
          <w:i w:val="0"/>
          <w:iCs w:val="0"/>
          <w:color w:val="000000"/>
          <w:sz w:val="24"/>
          <w:highlight w:val="none"/>
        </w:rPr>
        <w:t xml:space="preserve">问题，</w:t>
      </w:r>
      <w:r>
        <w:rPr>
          <w:rFonts w:hint="eastAsia" w:ascii="宋体" w:hAnsi="宋体"/>
          <w:b w:val="0"/>
          <w:bCs w:val="0"/>
          <w:i w:val="0"/>
          <w:iCs w:val="0"/>
          <w:color w:val="000000"/>
          <w:sz w:val="24"/>
          <w:highlight w:val="none"/>
          <w:lang w:eastAsia="zh-CN"/>
        </w:rPr>
        <w:t xml:space="preserve">甲方要求乙方限期整改</w:t>
      </w:r>
      <w:r>
        <w:rPr>
          <w:rFonts w:ascii="宋体" w:hAnsi="宋体"/>
          <w:b w:val="0"/>
          <w:bCs w:val="0"/>
          <w:i w:val="0"/>
          <w:iCs w:val="0"/>
          <w:color w:val="000000"/>
          <w:sz w:val="24"/>
          <w:highlight w:val="none"/>
        </w:rPr>
        <w:t xml:space="preserve">，</w:t>
      </w:r>
      <w:r>
        <w:rPr>
          <w:rFonts w:hint="eastAsia" w:ascii="宋体" w:hAnsi="宋体"/>
          <w:b w:val="0"/>
          <w:bCs w:val="0"/>
          <w:i w:val="0"/>
          <w:iCs w:val="0"/>
          <w:color w:val="000000"/>
          <w:sz w:val="24"/>
          <w:highlight w:val="none"/>
          <w:lang w:val="en-US" w:eastAsia="zh-CN"/>
        </w:rPr>
        <w:t xml:space="preserve">同时甲方有权按整张处方金额的3倍进行处罚（按整张处方金额计算），</w:t>
      </w:r>
      <w:r>
        <w:rPr>
          <w:rFonts w:hint="eastAsia" w:ascii="宋体" w:hAnsi="宋体"/>
          <w:b w:val="0"/>
          <w:bCs w:val="0"/>
          <w:i w:val="0"/>
          <w:iCs w:val="0"/>
          <w:color w:val="000000"/>
          <w:sz w:val="24"/>
          <w:highlight w:val="none"/>
          <w:lang w:eastAsia="zh-CN"/>
        </w:rPr>
        <w:t xml:space="preserve">且有权</w:t>
      </w:r>
      <w:r>
        <w:rPr>
          <w:rFonts w:hint="eastAsia" w:ascii="宋体" w:hAnsi="宋体"/>
          <w:b w:val="0"/>
          <w:bCs w:val="0"/>
          <w:i w:val="0"/>
          <w:iCs w:val="0"/>
          <w:color w:val="000000"/>
          <w:sz w:val="24"/>
          <w:highlight w:val="none"/>
          <w:lang w:val="en-US" w:eastAsia="zh-CN"/>
        </w:rPr>
        <w:t xml:space="preserve">终止合同，且</w:t>
      </w:r>
      <w:r>
        <w:rPr>
          <w:rFonts w:ascii="宋体" w:hAnsi="宋体"/>
          <w:b w:val="0"/>
          <w:bCs w:val="0"/>
          <w:i w:val="0"/>
          <w:iCs w:val="0"/>
          <w:color w:val="000000"/>
          <w:sz w:val="24"/>
          <w:highlight w:val="none"/>
        </w:rPr>
        <w:t xml:space="preserve">终止合同的行为不视为</w:t>
      </w:r>
      <w:r>
        <w:rPr>
          <w:rFonts w:hint="eastAsia" w:ascii="宋体" w:hAnsi="宋体"/>
          <w:b w:val="0"/>
          <w:bCs w:val="0"/>
          <w:i w:val="0"/>
          <w:iCs w:val="0"/>
          <w:color w:val="000000"/>
          <w:sz w:val="24"/>
          <w:highlight w:val="none"/>
          <w:lang w:eastAsia="zh-CN"/>
        </w:rPr>
        <w:t xml:space="preserve">甲方</w:t>
      </w:r>
      <w:r>
        <w:rPr>
          <w:rFonts w:ascii="宋体" w:hAnsi="宋体"/>
          <w:b w:val="0"/>
          <w:bCs w:val="0"/>
          <w:i w:val="0"/>
          <w:iCs w:val="0"/>
          <w:color w:val="000000"/>
          <w:sz w:val="24"/>
          <w:highlight w:val="none"/>
        </w:rPr>
        <w:t xml:space="preserve">违约</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t xml:space="preserve">不承担任何违约责任。</w:t>
      </w:r>
      <w:r>
        <w:rPr>
          <w:rFonts w:hint="eastAsia" w:ascii="宋体" w:hAnsi="宋体"/>
          <w:b w:val="0"/>
          <w:bCs w:val="0"/>
          <w:i w:val="0"/>
          <w:iCs w:val="0"/>
          <w:color w:val="000000"/>
          <w:sz w:val="24"/>
          <w:highlight w:val="none"/>
        </w:rPr>
        <w:t xml:space="preserve">由于药检部门抽检出现</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不合格的，</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必须</w:t>
      </w:r>
      <w:r>
        <w:rPr>
          <w:rFonts w:hint="eastAsia" w:ascii="宋体" w:hAnsi="宋体"/>
          <w:b w:val="0"/>
          <w:bCs w:val="0"/>
          <w:i w:val="0"/>
          <w:iCs w:val="0"/>
          <w:color w:val="000000"/>
          <w:sz w:val="24"/>
          <w:highlight w:val="none"/>
          <w:lang w:val="en-US" w:eastAsia="zh-CN"/>
        </w:rPr>
        <w:t xml:space="preserve">承担全部</w:t>
      </w:r>
      <w:r>
        <w:rPr>
          <w:rFonts w:hint="eastAsia" w:ascii="宋体" w:hAnsi="宋体"/>
          <w:b w:val="0"/>
          <w:bCs w:val="0"/>
          <w:i w:val="0"/>
          <w:iCs w:val="0"/>
          <w:color w:val="000000"/>
          <w:sz w:val="24"/>
          <w:highlight w:val="none"/>
        </w:rPr>
        <w:t xml:space="preserve">经济和法律责任；如因</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质量问题引起药政管理方面的问题，</w:t>
      </w:r>
      <w:r>
        <w:rPr>
          <w:rFonts w:hint="eastAsia" w:ascii="宋体" w:hAnsi="宋体"/>
          <w:b w:val="0"/>
          <w:bCs w:val="0"/>
          <w:i w:val="0"/>
          <w:iCs w:val="0"/>
          <w:color w:val="000000"/>
          <w:sz w:val="24"/>
          <w:highlight w:val="none"/>
          <w:lang w:eastAsia="zh-CN"/>
        </w:rPr>
        <w:t xml:space="preserve">甲方追究乙方</w:t>
      </w:r>
      <w:r>
        <w:rPr>
          <w:rFonts w:hint="eastAsia" w:ascii="宋体" w:hAnsi="宋体"/>
          <w:b w:val="0"/>
          <w:bCs w:val="0"/>
          <w:i w:val="0"/>
          <w:iCs w:val="0"/>
          <w:color w:val="000000"/>
          <w:sz w:val="24"/>
          <w:highlight w:val="none"/>
        </w:rPr>
        <w:t xml:space="preserve">责任；由于药品质量引起医疗纠纷，</w:t>
      </w:r>
      <w:r>
        <w:rPr>
          <w:rFonts w:hint="eastAsia" w:ascii="宋体" w:hAnsi="宋体"/>
          <w:b w:val="0"/>
          <w:bCs w:val="0"/>
          <w:i w:val="0"/>
          <w:iCs w:val="0"/>
          <w:color w:val="000000"/>
          <w:sz w:val="24"/>
          <w:highlight w:val="none"/>
          <w:lang w:eastAsia="zh-CN"/>
        </w:rPr>
        <w:t xml:space="preserve">甲方追究乙方经济及法律</w:t>
      </w:r>
      <w:r>
        <w:rPr>
          <w:rFonts w:hint="eastAsia" w:ascii="宋体" w:hAnsi="宋体"/>
          <w:b w:val="0"/>
          <w:bCs w:val="0"/>
          <w:i w:val="0"/>
          <w:iCs w:val="0"/>
          <w:color w:val="000000"/>
          <w:sz w:val="24"/>
          <w:highlight w:val="none"/>
        </w:rPr>
        <w:t xml:space="preserve">责任</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t xml:space="preserve">同时</w:t>
      </w:r>
      <w:r>
        <w:rPr>
          <w:rFonts w:hint="eastAsia" w:ascii="宋体" w:hAnsi="宋体"/>
          <w:b w:val="0"/>
          <w:bCs w:val="0"/>
          <w:i w:val="0"/>
          <w:iCs w:val="0"/>
          <w:color w:val="000000"/>
          <w:sz w:val="24"/>
          <w:highlight w:val="none"/>
          <w:lang w:eastAsia="zh-CN"/>
        </w:rPr>
        <w:t xml:space="preserve">甲方有权</w:t>
      </w:r>
      <w:r>
        <w:rPr>
          <w:rFonts w:hint="eastAsia" w:ascii="宋体" w:hAnsi="宋体"/>
          <w:b w:val="0"/>
          <w:bCs w:val="0"/>
          <w:i w:val="0"/>
          <w:iCs w:val="0"/>
          <w:color w:val="000000"/>
          <w:sz w:val="24"/>
          <w:highlight w:val="none"/>
          <w:lang w:val="en-US" w:eastAsia="zh-CN"/>
        </w:rPr>
        <w:t xml:space="preserve">终止合同，且不承担任何违约责任</w:t>
      </w:r>
      <w:r>
        <w:rPr>
          <w:rFonts w:hint="eastAsia" w:ascii="宋体" w:hAnsi="宋体"/>
          <w:b w:val="0"/>
          <w:bCs w:val="0"/>
          <w:i w:val="0"/>
          <w:iCs w:val="0"/>
          <w:color w:val="000000"/>
          <w:sz w:val="24"/>
          <w:highlight w:val="none"/>
        </w:rPr>
        <w:t xml:space="preserve">。中标后送货前将采取保留部分样品、多人验收、定期抽查等措施以确保饮片质量的稳定。</w:t>
      </w:r>
      <w:r>
        <w:rPr>
          <w:rFonts w:hint="eastAsia" w:ascii="宋体" w:hAnsi="宋体"/>
          <w:b w:val="0"/>
          <w:bCs w:val="0"/>
          <w:i w:val="0"/>
          <w:iCs w:val="0"/>
          <w:color w:val="000000"/>
          <w:sz w:val="24"/>
          <w:highlight w:val="none"/>
        </w:rPr>
      </w:r>
      <w:r/>
    </w:p>
    <w:p>
      <w:pPr>
        <w:pStyle w:val="1072"/>
        <w:ind w:firstLine="600"/>
        <w:spacing w:line="360" w:lineRule="auto"/>
        <w:rPr>
          <w:rFonts w:hint="eastAsia" w:ascii="宋体" w:hAnsi="宋体"/>
          <w:b w:val="0"/>
          <w:bCs w:val="0"/>
          <w:i w:val="0"/>
          <w:iCs w:val="0"/>
          <w:color w:val="000000"/>
          <w:sz w:val="24"/>
          <w:highlight w:val="none"/>
        </w:rPr>
      </w:pPr>
      <w:r>
        <w:rPr>
          <w:rFonts w:hint="eastAsia" w:ascii="宋体" w:hAnsi="宋体"/>
          <w:b w:val="0"/>
          <w:bCs w:val="0"/>
          <w:i w:val="0"/>
          <w:iCs w:val="0"/>
          <w:color w:val="000000"/>
          <w:sz w:val="24"/>
          <w:highlight w:val="none"/>
          <w:lang w:val="en-US" w:eastAsia="zh-CN"/>
        </w:rPr>
        <w:t xml:space="preserve">5</w:t>
      </w:r>
      <w:r>
        <w:rPr>
          <w:rFonts w:hint="eastAsia" w:ascii="宋体" w:hAnsi="宋体"/>
          <w:b w:val="0"/>
          <w:bCs w:val="0"/>
          <w:i w:val="0"/>
          <w:iCs w:val="0"/>
          <w:color w:val="000000"/>
          <w:sz w:val="24"/>
          <w:highlight w:val="none"/>
        </w:rPr>
        <w:t xml:space="preserve">、配送的代加工成品出现质量问题，</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应在接到通知后2小时内响应到场，24小时内完成退换，并处理（或协助医院处理）因质量问题和服务不当引起的投诉、纠纷，</w:t>
      </w:r>
      <w:r>
        <w:rPr>
          <w:rFonts w:hint="eastAsia" w:ascii="宋体" w:hAnsi="宋体"/>
          <w:b w:val="0"/>
          <w:bCs w:val="0"/>
          <w:i w:val="0"/>
          <w:iCs w:val="0"/>
          <w:color w:val="000000"/>
          <w:sz w:val="24"/>
          <w:highlight w:val="none"/>
          <w:lang w:eastAsia="zh-CN"/>
        </w:rPr>
        <w:t xml:space="preserve">且</w:t>
      </w:r>
      <w:r>
        <w:rPr>
          <w:rFonts w:hint="eastAsia" w:ascii="宋体" w:hAnsi="宋体"/>
          <w:b w:val="0"/>
          <w:bCs w:val="0"/>
          <w:i w:val="0"/>
          <w:iCs w:val="0"/>
          <w:color w:val="000000"/>
          <w:sz w:val="24"/>
          <w:highlight w:val="none"/>
        </w:rPr>
        <w:t xml:space="preserve">承担退换产生的费用及其他相关</w:t>
      </w:r>
      <w:r>
        <w:rPr>
          <w:rFonts w:hint="eastAsia" w:ascii="宋体" w:hAnsi="宋体"/>
          <w:b w:val="0"/>
          <w:bCs w:val="0"/>
          <w:i w:val="0"/>
          <w:iCs w:val="0"/>
          <w:color w:val="000000"/>
          <w:sz w:val="24"/>
          <w:highlight w:val="none"/>
          <w:lang w:eastAsia="zh-CN"/>
        </w:rPr>
        <w:t xml:space="preserve">赔偿，</w:t>
      </w:r>
      <w:r>
        <w:rPr>
          <w:rFonts w:ascii="宋体" w:hAnsi="宋体"/>
          <w:b w:val="0"/>
          <w:bCs w:val="0"/>
          <w:i w:val="0"/>
          <w:iCs w:val="0"/>
          <w:color w:val="000000"/>
          <w:sz w:val="24"/>
          <w:highlight w:val="none"/>
        </w:rPr>
        <w:t xml:space="preserve">首次出现</w:t>
      </w:r>
      <w:r>
        <w:rPr>
          <w:rFonts w:hint="eastAsia" w:ascii="宋体" w:hAnsi="宋体"/>
          <w:b w:val="0"/>
          <w:bCs w:val="0"/>
          <w:i w:val="0"/>
          <w:iCs w:val="0"/>
          <w:color w:val="000000"/>
          <w:sz w:val="24"/>
          <w:highlight w:val="none"/>
          <w:lang w:eastAsia="zh-CN"/>
        </w:rPr>
        <w:t xml:space="preserve">问题甲方要求乙方</w:t>
      </w:r>
      <w:r>
        <w:rPr>
          <w:rFonts w:ascii="宋体" w:hAnsi="宋体"/>
          <w:b w:val="0"/>
          <w:bCs w:val="0"/>
          <w:i w:val="0"/>
          <w:iCs w:val="0"/>
          <w:color w:val="000000"/>
          <w:sz w:val="24"/>
          <w:highlight w:val="none"/>
        </w:rPr>
        <w:t xml:space="preserve">限期整改</w:t>
      </w:r>
      <w:r>
        <w:rPr>
          <w:rFonts w:hint="eastAsia" w:ascii="宋体" w:hAnsi="宋体"/>
          <w:b w:val="0"/>
          <w:bCs w:val="0"/>
          <w:i w:val="0"/>
          <w:iCs w:val="0"/>
          <w:color w:val="000000"/>
          <w:sz w:val="24"/>
          <w:highlight w:val="none"/>
          <w:lang w:eastAsia="zh-CN"/>
        </w:rPr>
        <w:t xml:space="preserve">，如再次出现甲方有权按整张处方金额的</w:t>
      </w:r>
      <w:r>
        <w:rPr>
          <w:rFonts w:hint="eastAsia" w:ascii="宋体" w:hAnsi="宋体"/>
          <w:b w:val="0"/>
          <w:bCs w:val="0"/>
          <w:i w:val="0"/>
          <w:iCs w:val="0"/>
          <w:color w:val="000000"/>
          <w:sz w:val="24"/>
          <w:highlight w:val="none"/>
          <w:lang w:val="en-US" w:eastAsia="zh-CN"/>
        </w:rPr>
        <w:t xml:space="preserve">5倍进行处罚（按整张处方金额计算），并</w:t>
      </w:r>
      <w:r>
        <w:rPr>
          <w:rFonts w:hint="eastAsia" w:ascii="宋体" w:hAnsi="宋体"/>
          <w:b w:val="0"/>
          <w:bCs w:val="0"/>
          <w:i w:val="0"/>
          <w:iCs w:val="0"/>
          <w:color w:val="000000"/>
          <w:sz w:val="24"/>
          <w:highlight w:val="none"/>
          <w:lang w:eastAsia="zh-CN"/>
        </w:rPr>
        <w:t xml:space="preserve">有权</w:t>
      </w:r>
      <w:r>
        <w:rPr>
          <w:rFonts w:hint="eastAsia" w:ascii="宋体" w:hAnsi="宋体"/>
          <w:b w:val="0"/>
          <w:bCs w:val="0"/>
          <w:i w:val="0"/>
          <w:iCs w:val="0"/>
          <w:color w:val="000000"/>
          <w:sz w:val="24"/>
          <w:highlight w:val="none"/>
          <w:lang w:val="en-US" w:eastAsia="zh-CN"/>
        </w:rPr>
        <w:t xml:space="preserve">终止合同，且</w:t>
      </w:r>
      <w:r>
        <w:rPr>
          <w:rFonts w:ascii="宋体" w:hAnsi="宋体"/>
          <w:b w:val="0"/>
          <w:bCs w:val="0"/>
          <w:i w:val="0"/>
          <w:iCs w:val="0"/>
          <w:color w:val="000000"/>
          <w:sz w:val="24"/>
          <w:highlight w:val="none"/>
        </w:rPr>
        <w:t xml:space="preserve">终止合同的行为不视为</w:t>
      </w:r>
      <w:r>
        <w:rPr>
          <w:rFonts w:hint="eastAsia" w:ascii="宋体" w:hAnsi="宋体"/>
          <w:b w:val="0"/>
          <w:bCs w:val="0"/>
          <w:i w:val="0"/>
          <w:iCs w:val="0"/>
          <w:color w:val="000000"/>
          <w:sz w:val="24"/>
          <w:highlight w:val="none"/>
          <w:lang w:eastAsia="zh-CN"/>
        </w:rPr>
        <w:t xml:space="preserve">甲方</w:t>
      </w:r>
      <w:r>
        <w:rPr>
          <w:rFonts w:ascii="宋体" w:hAnsi="宋体"/>
          <w:b w:val="0"/>
          <w:bCs w:val="0"/>
          <w:i w:val="0"/>
          <w:iCs w:val="0"/>
          <w:color w:val="000000"/>
          <w:sz w:val="24"/>
          <w:highlight w:val="none"/>
        </w:rPr>
        <w:t xml:space="preserve">违约</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t xml:space="preserve">不承担任何违约责任</w:t>
      </w:r>
      <w:r>
        <w:rPr>
          <w:rFonts w:hint="eastAsia" w:ascii="宋体" w:hAnsi="宋体"/>
          <w:b w:val="0"/>
          <w:bCs w:val="0"/>
          <w:i w:val="0"/>
          <w:iCs w:val="0"/>
          <w:color w:val="000000"/>
          <w:sz w:val="24"/>
          <w:highlight w:val="none"/>
        </w:rPr>
        <w:t xml:space="preserve">。</w:t>
      </w:r>
      <w:r>
        <w:rPr>
          <w:rFonts w:ascii="宋体" w:hAnsi="宋体"/>
          <w:b w:val="0"/>
          <w:bCs w:val="0"/>
          <w:i w:val="0"/>
          <w:iCs w:val="0"/>
          <w:color w:val="000000"/>
          <w:sz w:val="24"/>
          <w:highlight w:val="none"/>
        </w:rPr>
        <w:t xml:space="preserve">若因代加工成品质量问题导致患者健康损害，</w:t>
      </w:r>
      <w:r>
        <w:rPr>
          <w:rFonts w:hint="eastAsia" w:ascii="宋体" w:hAnsi="宋体"/>
          <w:b w:val="0"/>
          <w:bCs w:val="0"/>
          <w:i w:val="0"/>
          <w:iCs w:val="0"/>
          <w:color w:val="000000"/>
          <w:sz w:val="24"/>
          <w:highlight w:val="none"/>
          <w:lang w:eastAsia="zh-CN"/>
        </w:rPr>
        <w:t xml:space="preserve">乙方</w:t>
      </w:r>
      <w:r>
        <w:rPr>
          <w:rFonts w:ascii="宋体" w:hAnsi="宋体"/>
          <w:b w:val="0"/>
          <w:bCs w:val="0"/>
          <w:i w:val="0"/>
          <w:iCs w:val="0"/>
          <w:color w:val="000000"/>
          <w:sz w:val="24"/>
          <w:highlight w:val="none"/>
        </w:rPr>
        <w:t xml:space="preserve">应承担全部医疗费用及赔偿责任。该责任不因终止合同而免除。</w:t>
      </w:r>
      <w:r>
        <w:rPr>
          <w:rFonts w:hint="eastAsia" w:ascii="宋体" w:hAnsi="宋体"/>
          <w:b w:val="0"/>
          <w:bCs w:val="0"/>
          <w:i w:val="0"/>
          <w:iCs w:val="0"/>
          <w:color w:val="000000"/>
          <w:sz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 </w:t>
      </w:r>
      <w:r>
        <w:rPr>
          <w:rFonts w:hint="eastAsia" w:ascii="宋体" w:hAnsi="宋体"/>
          <w:b w:val="0"/>
          <w:bCs w:val="0"/>
          <w:i w:val="0"/>
          <w:iCs w:val="0"/>
          <w:color w:val="000000"/>
          <w:sz w:val="24"/>
          <w:szCs w:val="24"/>
          <w:highlight w:val="none"/>
          <w:lang w:eastAsia="zh-CN"/>
        </w:rPr>
        <w:t xml:space="preserve">（</w:t>
      </w:r>
      <w:r>
        <w:rPr>
          <w:rFonts w:hint="eastAsia" w:ascii="宋体" w:hAnsi="宋体"/>
          <w:b w:val="0"/>
          <w:bCs w:val="0"/>
          <w:i w:val="0"/>
          <w:iCs w:val="0"/>
          <w:color w:val="000000"/>
          <w:sz w:val="24"/>
          <w:szCs w:val="24"/>
          <w:highlight w:val="none"/>
          <w:lang w:val="en-US" w:eastAsia="zh-CN"/>
        </w:rPr>
        <w:t xml:space="preserve">六</w:t>
      </w:r>
      <w:r>
        <w:rPr>
          <w:rFonts w:hint="eastAsia" w:ascii="宋体" w:hAnsi="宋体"/>
          <w:b w:val="0"/>
          <w:bCs w:val="0"/>
          <w:i w:val="0"/>
          <w:iCs w:val="0"/>
          <w:color w:val="000000"/>
          <w:sz w:val="24"/>
          <w:szCs w:val="24"/>
          <w:highlight w:val="none"/>
          <w:lang w:eastAsia="zh-CN"/>
        </w:rPr>
        <w:t xml:space="preserve">）</w:t>
      </w:r>
      <w:r>
        <w:rPr>
          <w:rFonts w:ascii="宋体" w:hAnsi="宋体"/>
          <w:b w:val="0"/>
          <w:bCs w:val="0"/>
          <w:i w:val="0"/>
          <w:iCs w:val="0"/>
          <w:color w:val="000000"/>
          <w:sz w:val="24"/>
          <w:szCs w:val="24"/>
          <w:highlight w:val="none"/>
        </w:rPr>
        <w:t xml:space="preserve">配送服务要求</w:t>
      </w:r>
      <w:r>
        <w:rPr>
          <w:rFonts w:ascii="宋体" w:hAnsi="宋体"/>
          <w:b w:val="0"/>
          <w:bCs w:val="0"/>
          <w:i w:val="0"/>
          <w:iCs w:val="0"/>
          <w:color w:val="000000"/>
          <w:sz w:val="24"/>
          <w:szCs w:val="24"/>
          <w:highlight w:val="none"/>
        </w:rPr>
      </w:r>
      <w:r/>
    </w:p>
    <w:p>
      <w:pPr>
        <w:pStyle w:val="1252"/>
        <w:contextualSpacing/>
        <w:ind w:firstLine="480"/>
        <w:jc w:val="left"/>
        <w:spacing w:line="360" w:lineRule="auto"/>
        <w:rPr>
          <w:rFonts w:ascii="宋体" w:hAnsi="宋体"/>
          <w:b w:val="0"/>
          <w:bCs w:val="0"/>
          <w:i w:val="0"/>
          <w:iCs w:val="0"/>
          <w:color w:val="000000"/>
          <w:sz w:val="24"/>
          <w:szCs w:val="24"/>
          <w:highlight w:val="none"/>
        </w:rPr>
      </w:pPr>
      <w:r>
        <w:rPr>
          <w:rFonts w:ascii="宋体" w:hAnsi="宋体"/>
          <w:b w:val="0"/>
          <w:bCs w:val="0"/>
          <w:i w:val="0"/>
          <w:iCs w:val="0"/>
          <w:color w:val="000000"/>
          <w:sz w:val="24"/>
          <w:szCs w:val="24"/>
          <w:highlight w:val="none"/>
        </w:rPr>
        <w:t xml:space="preserve">1、所有产品配送必须实行专车专人定点配送，按规定送到</w:t>
      </w:r>
      <w:r>
        <w:rPr>
          <w:rFonts w:hint="eastAsia" w:ascii="宋体" w:hAnsi="宋体"/>
          <w:b w:val="0"/>
          <w:bCs w:val="0"/>
          <w:i w:val="0"/>
          <w:iCs w:val="0"/>
          <w:color w:val="000000"/>
          <w:sz w:val="24"/>
          <w:szCs w:val="24"/>
          <w:highlight w:val="none"/>
          <w:lang w:val="en-US" w:eastAsia="zh-CN"/>
        </w:rPr>
        <w:t xml:space="preserve">甲方</w:t>
      </w:r>
      <w:r>
        <w:rPr>
          <w:rFonts w:ascii="宋体" w:hAnsi="宋体"/>
          <w:b w:val="0"/>
          <w:bCs w:val="0"/>
          <w:i w:val="0"/>
          <w:iCs w:val="0"/>
          <w:color w:val="000000"/>
          <w:sz w:val="24"/>
          <w:szCs w:val="24"/>
          <w:highlight w:val="none"/>
        </w:rPr>
        <w:t xml:space="preserve">指定的库房，并按存放要求堆放整齐。</w:t>
      </w:r>
      <w:r>
        <w:rPr>
          <w:rFonts w:ascii="宋体" w:hAnsi="宋体"/>
          <w:b w:val="0"/>
          <w:bCs w:val="0"/>
          <w:i w:val="0"/>
          <w:iCs w:val="0"/>
          <w:color w:val="000000"/>
          <w:sz w:val="24"/>
          <w:szCs w:val="24"/>
          <w:highlight w:val="none"/>
        </w:rPr>
      </w:r>
      <w:r/>
    </w:p>
    <w:p>
      <w:pPr>
        <w:pStyle w:val="1111"/>
        <w:ind w:firstLine="480"/>
        <w:spacing w:line="360" w:lineRule="auto"/>
        <w:rPr>
          <w:rFonts w:hAnsi="宋体" w:cs="宋体"/>
          <w:b w:val="0"/>
          <w:bCs w:val="0"/>
          <w:i w:val="0"/>
          <w:iCs w:val="0"/>
          <w:color w:val="000000"/>
          <w:sz w:val="24"/>
          <w:szCs w:val="24"/>
          <w:highlight w:val="none"/>
        </w:rPr>
      </w:pPr>
      <w:r>
        <w:rPr>
          <w:rFonts w:hint="eastAsia" w:ascii="宋体" w:hAnsi="宋体"/>
          <w:b w:val="0"/>
          <w:bCs w:val="0"/>
          <w:i w:val="0"/>
          <w:iCs w:val="0"/>
          <w:color w:val="000000"/>
          <w:sz w:val="24"/>
          <w:szCs w:val="24"/>
          <w:highlight w:val="none"/>
        </w:rPr>
        <w:t xml:space="preserve">2</w:t>
      </w:r>
      <w:r>
        <w:rPr>
          <w:rFonts w:ascii="宋体" w:hAnsi="宋体"/>
          <w:b w:val="0"/>
          <w:bCs w:val="0"/>
          <w:i w:val="0"/>
          <w:iCs w:val="0"/>
          <w:color w:val="000000"/>
          <w:sz w:val="24"/>
          <w:szCs w:val="24"/>
          <w:highlight w:val="none"/>
        </w:rPr>
        <w:t xml:space="preserve">、配送时间要求：</w:t>
      </w:r>
      <w:r>
        <w:rPr>
          <w:rFonts w:hint="eastAsia" w:ascii="宋体" w:hAnsi="宋体"/>
          <w:b w:val="0"/>
          <w:bCs w:val="0"/>
          <w:i w:val="0"/>
          <w:iCs w:val="0"/>
          <w:color w:val="000000"/>
          <w:sz w:val="24"/>
          <w:szCs w:val="24"/>
          <w:highlight w:val="none"/>
          <w:lang w:val="en-US" w:eastAsia="zh-CN"/>
        </w:rPr>
        <w:t xml:space="preserve">乙方</w:t>
      </w:r>
      <w:r>
        <w:rPr>
          <w:rFonts w:ascii="宋体" w:hAnsi="宋体"/>
          <w:b w:val="0"/>
          <w:bCs w:val="0"/>
          <w:i w:val="0"/>
          <w:iCs w:val="0"/>
          <w:color w:val="000000"/>
          <w:sz w:val="24"/>
          <w:szCs w:val="24"/>
          <w:highlight w:val="none"/>
        </w:rPr>
        <w:t xml:space="preserve">应配备足够数量的饮片，按医院下达计划，提供饮片品种、规格和数量，务必在要求时间内运至医院指定地点：日常中药饮片24小时内、急需品种12 小时内送达；加工方式为临方配药、煎药的，收方时间在当天17：00之前的处方送货时间为收方后第二天；加工方式</w:t>
      </w:r>
      <w:r>
        <w:rPr>
          <w:rFonts w:ascii="宋体" w:hAnsi="宋体"/>
          <w:b w:val="0"/>
          <w:bCs w:val="0"/>
          <w:i w:val="0"/>
          <w:iCs w:val="0"/>
          <w:color w:val="000000"/>
          <w:sz w:val="24"/>
          <w:szCs w:val="24"/>
          <w:highlight w:val="none"/>
          <w:u w:val="single"/>
        </w:rPr>
        <w:t xml:space="preserve">为制丸的，送货时间为收方后10天，加工方式为膏方加工的，送货时间为收方后7-10天</w:t>
      </w:r>
      <w:r>
        <w:rPr>
          <w:rFonts w:ascii="宋体" w:hAnsi="宋体"/>
          <w:b w:val="0"/>
          <w:bCs w:val="0"/>
          <w:i w:val="0"/>
          <w:iCs w:val="0"/>
          <w:color w:val="000000"/>
          <w:sz w:val="24"/>
          <w:szCs w:val="24"/>
          <w:highlight w:val="none"/>
        </w:rPr>
        <w:t xml:space="preserve">。如遇加工量超出正常范围的，可临时协商送货时间。</w:t>
      </w:r>
      <w:r>
        <w:rPr>
          <w:rFonts w:hint="eastAsia" w:ascii="宋体" w:hAnsi="宋体"/>
          <w:b w:val="0"/>
          <w:bCs w:val="0"/>
          <w:i w:val="0"/>
          <w:iCs w:val="0"/>
          <w:color w:val="000000"/>
          <w:sz w:val="24"/>
          <w:szCs w:val="24"/>
          <w:highlight w:val="none"/>
        </w:rPr>
        <w:t xml:space="preserve">（</w:t>
      </w:r>
      <w:r>
        <w:rPr>
          <w:rFonts w:hint="eastAsia" w:hAnsi="宋体"/>
          <w:b w:val="0"/>
          <w:bCs w:val="0"/>
          <w:i w:val="0"/>
          <w:iCs w:val="0"/>
          <w:color w:val="000000"/>
          <w:sz w:val="24"/>
          <w:szCs w:val="24"/>
          <w:highlight w:val="none"/>
          <w:lang w:val="en-US" w:eastAsia="zh-CN"/>
        </w:rPr>
        <w:t xml:space="preserve">具体配送时间以乙方投标响应内容进行填写</w:t>
      </w:r>
      <w:r>
        <w:rPr>
          <w:rFonts w:hint="eastAsia" w:ascii="宋体" w:hAnsi="宋体"/>
          <w:b w:val="0"/>
          <w:bCs w:val="0"/>
          <w:i w:val="0"/>
          <w:iCs w:val="0"/>
          <w:color w:val="000000"/>
          <w:sz w:val="24"/>
          <w:szCs w:val="24"/>
          <w:highlight w:val="none"/>
        </w:rPr>
        <w:t xml:space="preserve">）</w:t>
      </w:r>
      <w:r>
        <w:rPr>
          <w:rFonts w:hAnsi="宋体" w:cs="宋体"/>
          <w:b w:val="0"/>
          <w:bCs w:val="0"/>
          <w:i w:val="0"/>
          <w:iCs w:val="0"/>
          <w:color w:val="000000"/>
          <w:sz w:val="24"/>
          <w:szCs w:val="24"/>
          <w:highlight w:val="none"/>
        </w:rPr>
      </w:r>
      <w:r/>
    </w:p>
    <w:p>
      <w:pPr>
        <w:pStyle w:val="1111"/>
        <w:ind w:firstLine="482"/>
        <w:spacing w:line="360" w:lineRule="auto"/>
        <w:rPr>
          <w:rFonts w:hAnsi="宋体" w:cs="宋体"/>
          <w:b/>
          <w:bCs/>
          <w:i w:val="0"/>
          <w:iCs w:val="0"/>
          <w:color w:val="000000"/>
          <w:sz w:val="24"/>
          <w:szCs w:val="24"/>
          <w:highlight w:val="none"/>
        </w:rPr>
      </w:pPr>
      <w:r>
        <w:rPr>
          <w:rFonts w:hAnsi="宋体" w:cs="宋体"/>
          <w:b/>
          <w:bCs/>
          <w:i w:val="0"/>
          <w:iCs w:val="0"/>
          <w:color w:val="000000"/>
          <w:sz w:val="24"/>
          <w:szCs w:val="24"/>
          <w:highlight w:val="none"/>
        </w:rPr>
        <w:t xml:space="preserve">第二条 合同价格</w:t>
      </w:r>
      <w:r>
        <w:rPr>
          <w:rFonts w:hAnsi="宋体" w:cs="宋体"/>
          <w:b/>
          <w:bCs/>
          <w:i w:val="0"/>
          <w:iCs w:val="0"/>
          <w:color w:val="000000"/>
          <w:sz w:val="24"/>
          <w:szCs w:val="24"/>
          <w:highlight w:val="none"/>
        </w:rPr>
      </w:r>
      <w:r/>
    </w:p>
    <w:p>
      <w:pPr>
        <w:pStyle w:val="1111"/>
        <w:ind w:firstLine="480"/>
        <w:jc w:val="left"/>
        <w:spacing w:line="360" w:lineRule="auto"/>
        <w:rPr>
          <w:rFonts w:hAnsi="宋体"/>
          <w:b w:val="0"/>
          <w:bCs w:val="0"/>
          <w:i w:val="0"/>
          <w:iCs w:val="0"/>
          <w:color w:val="000000"/>
          <w:sz w:val="24"/>
          <w:szCs w:val="24"/>
          <w:highlight w:val="none"/>
        </w:rPr>
      </w:pPr>
      <w:r>
        <w:rPr>
          <w:rFonts w:hAnsi="宋体"/>
          <w:b w:val="0"/>
          <w:bCs w:val="0"/>
          <w:i w:val="0"/>
          <w:iCs w:val="0"/>
          <w:color w:val="000000"/>
          <w:sz w:val="24"/>
          <w:szCs w:val="24"/>
          <w:highlight w:val="none"/>
        </w:rPr>
        <w:t xml:space="preserve">签约合同总价及单价：</w:t>
      </w:r>
      <w:r>
        <w:rPr>
          <w:rFonts w:hAnsi="宋体"/>
          <w:b w:val="0"/>
          <w:bCs w:val="0"/>
          <w:i w:val="0"/>
          <w:iCs w:val="0"/>
          <w:color w:val="000000"/>
          <w:sz w:val="24"/>
          <w:szCs w:val="24"/>
          <w:highlight w:val="none"/>
        </w:rPr>
      </w:r>
      <w:r/>
    </w:p>
    <w:p>
      <w:pPr>
        <w:pStyle w:val="1325"/>
        <w:ind w:firstLine="480"/>
        <w:jc w:val="left"/>
        <w:spacing w:line="360" w:lineRule="auto"/>
        <w:rPr>
          <w:b w:val="0"/>
          <w:bCs w:val="0"/>
          <w:i w:val="0"/>
          <w:iCs w:val="0"/>
          <w:color w:val="000000"/>
          <w:sz w:val="24"/>
          <w:highlight w:val="none"/>
        </w:rPr>
      </w:pPr>
      <w:r>
        <w:rPr>
          <w:b w:val="0"/>
          <w:bCs w:val="0"/>
          <w:i w:val="0"/>
          <w:iCs w:val="0"/>
          <w:color w:val="000000"/>
          <w:sz w:val="24"/>
          <w:highlight w:val="none"/>
        </w:rPr>
        <w:t xml:space="preserve">合同总价：</w:t>
      </w:r>
      <w:r>
        <w:rPr>
          <w:rFonts w:hint="eastAsia"/>
          <w:b w:val="0"/>
          <w:bCs w:val="0"/>
          <w:i w:val="0"/>
          <w:iCs w:val="0"/>
          <w:color w:val="000000"/>
          <w:sz w:val="24"/>
          <w:highlight w:val="none"/>
          <w:lang w:val="en-US" w:eastAsia="zh-CN"/>
        </w:rPr>
        <w:t xml:space="preserve">450</w:t>
      </w:r>
      <w:r>
        <w:rPr>
          <w:b w:val="0"/>
          <w:bCs w:val="0"/>
          <w:i w:val="0"/>
          <w:iCs w:val="0"/>
          <w:color w:val="000000"/>
          <w:sz w:val="24"/>
          <w:highlight w:val="none"/>
        </w:rPr>
        <w:t xml:space="preserve">万元</w:t>
      </w:r>
      <w:r>
        <w:rPr>
          <w:rFonts w:hint="eastAsia"/>
          <w:b w:val="0"/>
          <w:bCs w:val="0"/>
          <w:i w:val="0"/>
          <w:iCs w:val="0"/>
          <w:color w:val="000000"/>
          <w:sz w:val="24"/>
          <w:highlight w:val="none"/>
          <w:lang w:eastAsia="zh-CN"/>
        </w:rPr>
        <w:t xml:space="preserve">（</w:t>
      </w:r>
      <w:r>
        <w:rPr>
          <w:rFonts w:hint="eastAsia"/>
          <w:b w:val="0"/>
          <w:bCs w:val="0"/>
          <w:i w:val="0"/>
          <w:iCs w:val="0"/>
          <w:color w:val="000000"/>
          <w:sz w:val="24"/>
          <w:highlight w:val="none"/>
          <w:lang w:val="en-US" w:eastAsia="zh-CN"/>
        </w:rPr>
        <w:t xml:space="preserve">一年</w:t>
      </w:r>
      <w:r>
        <w:rPr>
          <w:rFonts w:hint="eastAsia"/>
          <w:b w:val="0"/>
          <w:bCs w:val="0"/>
          <w:i w:val="0"/>
          <w:iCs w:val="0"/>
          <w:color w:val="000000"/>
          <w:sz w:val="24"/>
          <w:highlight w:val="none"/>
          <w:lang w:eastAsia="zh-CN"/>
        </w:rPr>
        <w:t xml:space="preserve">）</w:t>
      </w:r>
      <w:r>
        <w:rPr>
          <w:b w:val="0"/>
          <w:bCs w:val="0"/>
          <w:i w:val="0"/>
          <w:iCs w:val="0"/>
          <w:color w:val="000000"/>
          <w:sz w:val="24"/>
          <w:highlight w:val="none"/>
        </w:rPr>
        <w:t xml:space="preserve">；</w:t>
      </w:r>
      <w:r>
        <w:rPr>
          <w:b w:val="0"/>
          <w:bCs w:val="0"/>
          <w:i w:val="0"/>
          <w:iCs w:val="0"/>
          <w:color w:val="000000"/>
          <w:sz w:val="24"/>
          <w:highlight w:val="none"/>
        </w:rPr>
      </w:r>
      <w:r/>
    </w:p>
    <w:p>
      <w:pPr>
        <w:pStyle w:val="1325"/>
        <w:ind w:firstLine="480"/>
        <w:jc w:val="left"/>
        <w:spacing w:line="360" w:lineRule="auto"/>
        <w:rPr>
          <w:b w:val="0"/>
          <w:bCs w:val="0"/>
          <w:i w:val="0"/>
          <w:iCs w:val="0"/>
          <w:color w:val="000000"/>
          <w:sz w:val="24"/>
          <w:highlight w:val="none"/>
        </w:rPr>
      </w:pPr>
      <w:r>
        <w:rPr>
          <w:rFonts w:hint="eastAsia"/>
          <w:b w:val="0"/>
          <w:bCs w:val="0"/>
          <w:i w:val="0"/>
          <w:iCs w:val="0"/>
          <w:color w:val="000000"/>
          <w:sz w:val="24"/>
          <w:highlight w:val="none"/>
          <w:lang w:val="en-US" w:eastAsia="zh-CN"/>
        </w:rPr>
        <w:t xml:space="preserve">结算费率/单价：</w:t>
      </w:r>
      <w:r>
        <w:rPr>
          <w:b w:val="0"/>
          <w:bCs w:val="0"/>
          <w:i w:val="0"/>
          <w:iCs w:val="0"/>
          <w:color w:val="000000"/>
          <w:sz w:val="24"/>
          <w:highlight w:val="none"/>
        </w:rPr>
        <w:t xml:space="preserve">中药饮片费率：</w:t>
      </w:r>
      <w:r>
        <w:rPr>
          <w:b w:val="0"/>
          <w:bCs w:val="0"/>
          <w:i w:val="0"/>
          <w:iCs w:val="0"/>
          <w:color w:val="000000"/>
          <w:sz w:val="24"/>
          <w:highlight w:val="none"/>
          <w:u w:val="single"/>
        </w:rPr>
        <w:t xml:space="preserve">           %</w:t>
      </w:r>
      <w:r>
        <w:rPr>
          <w:b w:val="0"/>
          <w:bCs w:val="0"/>
          <w:i w:val="0"/>
          <w:iCs w:val="0"/>
          <w:color w:val="000000"/>
          <w:sz w:val="24"/>
          <w:highlight w:val="none"/>
        </w:rPr>
        <w:t xml:space="preserve">（小写       ），即中药饮片单价=常州地区中药饮片参考零售价*</w:t>
      </w:r>
      <w:r>
        <w:rPr>
          <w:b w:val="0"/>
          <w:bCs w:val="0"/>
          <w:i w:val="0"/>
          <w:iCs w:val="0"/>
          <w:color w:val="000000"/>
          <w:sz w:val="24"/>
          <w:highlight w:val="none"/>
          <w:u w:val="single"/>
        </w:rPr>
        <w:t xml:space="preserve">           %</w:t>
      </w:r>
      <w:r>
        <w:rPr>
          <w:b w:val="0"/>
          <w:bCs w:val="0"/>
          <w:i w:val="0"/>
          <w:iCs w:val="0"/>
          <w:color w:val="000000"/>
          <w:sz w:val="24"/>
          <w:highlight w:val="none"/>
        </w:rPr>
        <w:t xml:space="preserve">；</w:t>
      </w:r>
      <w:r>
        <w:rPr>
          <w:b w:val="0"/>
          <w:bCs w:val="0"/>
          <w:i w:val="0"/>
          <w:iCs w:val="0"/>
          <w:color w:val="000000"/>
          <w:sz w:val="24"/>
          <w:highlight w:val="none"/>
        </w:rPr>
      </w:r>
      <w:r/>
    </w:p>
    <w:p>
      <w:pPr>
        <w:pStyle w:val="1111"/>
        <w:ind w:firstLine="480"/>
        <w:jc w:val="left"/>
        <w:spacing w:line="360" w:lineRule="auto"/>
        <w:rPr>
          <w:rFonts w:hAnsi="宋体" w:cs="宋体"/>
          <w:b w:val="0"/>
          <w:bCs w:val="0"/>
          <w:i w:val="0"/>
          <w:iCs w:val="0"/>
          <w:color w:val="000000"/>
          <w:sz w:val="24"/>
          <w:szCs w:val="24"/>
          <w:highlight w:val="none"/>
        </w:rPr>
      </w:pPr>
      <w:r>
        <w:rPr>
          <w:rFonts w:hAnsi="宋体"/>
          <w:b w:val="0"/>
          <w:bCs w:val="0"/>
          <w:i w:val="0"/>
          <w:iCs w:val="0"/>
          <w:color w:val="000000"/>
          <w:sz w:val="24"/>
          <w:szCs w:val="24"/>
          <w:highlight w:val="none"/>
          <w:u w:val="single"/>
        </w:rPr>
        <w:t xml:space="preserve">加工服务：煎汤</w:t>
      </w:r>
      <w:r>
        <w:rPr>
          <w:rFonts w:hAnsi="宋体"/>
          <w:b w:val="0"/>
          <w:bCs w:val="0"/>
          <w:i w:val="0"/>
          <w:iCs w:val="0"/>
          <w:color w:val="000000"/>
          <w:sz w:val="24"/>
          <w:szCs w:val="24"/>
          <w:highlight w:val="none"/>
          <w:u w:val="single"/>
        </w:rPr>
        <w:t xml:space="preserve">   </w:t>
      </w:r>
      <w:r>
        <w:rPr>
          <w:rFonts w:hAnsi="宋体"/>
          <w:b w:val="0"/>
          <w:bCs w:val="0"/>
          <w:i w:val="0"/>
          <w:iCs w:val="0"/>
          <w:color w:val="000000"/>
          <w:sz w:val="24"/>
          <w:szCs w:val="24"/>
          <w:highlight w:val="none"/>
        </w:rPr>
        <w:t xml:space="preserve">元/帖；熬膏</w:t>
      </w:r>
      <w:r>
        <w:rPr>
          <w:rFonts w:hAnsi="宋体" w:cs="宋体"/>
          <w:b w:val="0"/>
          <w:bCs w:val="0"/>
          <w:i w:val="0"/>
          <w:iCs w:val="0"/>
          <w:color w:val="000000"/>
          <w:sz w:val="24"/>
          <w:szCs w:val="24"/>
          <w:highlight w:val="none"/>
          <w:u w:val="single"/>
        </w:rPr>
        <w:t xml:space="preserve"> </w:t>
      </w:r>
      <w:r>
        <w:rPr>
          <w:rFonts w:hAnsi="宋体"/>
          <w:b w:val="0"/>
          <w:bCs w:val="0"/>
          <w:i w:val="0"/>
          <w:iCs w:val="0"/>
          <w:color w:val="000000"/>
          <w:sz w:val="24"/>
          <w:highlight w:val="none"/>
          <w:u w:val="single"/>
        </w:rPr>
        <w:t xml:space="preserve">   </w:t>
      </w:r>
      <w:r>
        <w:rPr>
          <w:rFonts w:hAnsi="宋体"/>
          <w:b w:val="0"/>
          <w:bCs w:val="0"/>
          <w:i w:val="0"/>
          <w:iCs w:val="0"/>
          <w:color w:val="000000"/>
          <w:sz w:val="24"/>
          <w:highlight w:val="none"/>
        </w:rPr>
        <w:t xml:space="preserve">元/料</w:t>
      </w:r>
      <w:r>
        <w:rPr>
          <w:rFonts w:hAnsi="宋体" w:cs="宋体"/>
          <w:b w:val="0"/>
          <w:bCs w:val="0"/>
          <w:i w:val="0"/>
          <w:iCs w:val="0"/>
          <w:color w:val="000000"/>
          <w:sz w:val="24"/>
          <w:szCs w:val="24"/>
          <w:highlight w:val="none"/>
        </w:rPr>
      </w:r>
      <w:r/>
    </w:p>
    <w:p>
      <w:pPr>
        <w:pStyle w:val="1111"/>
        <w:ind w:firstLine="480"/>
        <w:spacing w:line="360" w:lineRule="auto"/>
        <w:rPr>
          <w:rFonts w:hAnsi="宋体" w:cs="宋体"/>
          <w:b w:val="0"/>
          <w:bCs w:val="0"/>
          <w:i w:val="0"/>
          <w:iCs w:val="0"/>
          <w:color w:val="000000"/>
          <w:sz w:val="24"/>
          <w:szCs w:val="24"/>
          <w:highlight w:val="none"/>
        </w:rPr>
      </w:pPr>
      <w:r>
        <w:rPr>
          <w:rFonts w:hAnsi="宋体" w:cs="宋体"/>
          <w:b w:val="0"/>
          <w:bCs w:val="0"/>
          <w:i w:val="0"/>
          <w:iCs w:val="0"/>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b w:val="0"/>
          <w:bCs w:val="0"/>
          <w:i w:val="0"/>
          <w:iCs w:val="0"/>
          <w:color w:val="000000"/>
          <w:sz w:val="24"/>
          <w:szCs w:val="24"/>
          <w:highlight w:val="none"/>
        </w:rPr>
      </w:r>
      <w:r/>
    </w:p>
    <w:p>
      <w:pPr>
        <w:pStyle w:val="1111"/>
        <w:ind w:firstLine="482"/>
        <w:spacing w:line="360" w:lineRule="auto"/>
        <w:rPr>
          <w:rFonts w:hAnsi="宋体" w:cs="宋体"/>
          <w:b/>
          <w:bCs/>
          <w:i w:val="0"/>
          <w:iCs w:val="0"/>
          <w:color w:val="000000"/>
          <w:sz w:val="24"/>
          <w:szCs w:val="24"/>
          <w:highlight w:val="none"/>
        </w:rPr>
      </w:pPr>
      <w:r>
        <w:rPr>
          <w:rFonts w:hAnsi="宋体" w:cs="宋体"/>
          <w:b/>
          <w:bCs/>
          <w:i w:val="0"/>
          <w:iCs w:val="0"/>
          <w:color w:val="000000"/>
          <w:sz w:val="24"/>
          <w:szCs w:val="24"/>
          <w:highlight w:val="none"/>
        </w:rPr>
        <w:t xml:space="preserve">第三条 合同履行期限</w:t>
      </w:r>
      <w:r>
        <w:rPr>
          <w:rFonts w:hAnsi="宋体" w:cs="宋体"/>
          <w:b/>
          <w:bCs/>
          <w:i w:val="0"/>
          <w:iCs w:val="0"/>
          <w:color w:val="000000"/>
          <w:sz w:val="24"/>
          <w:szCs w:val="24"/>
          <w:highlight w:val="none"/>
        </w:rPr>
      </w:r>
      <w:r/>
    </w:p>
    <w:p>
      <w:pPr>
        <w:pStyle w:val="1111"/>
        <w:ind w:firstLine="480"/>
        <w:spacing w:line="360" w:lineRule="auto"/>
        <w:rPr>
          <w:rFonts w:hAnsi="宋体"/>
          <w:b w:val="0"/>
          <w:bCs w:val="0"/>
          <w:i w:val="0"/>
          <w:iCs w:val="0"/>
          <w:color w:val="000000"/>
          <w:sz w:val="24"/>
          <w:szCs w:val="24"/>
          <w:highlight w:val="none"/>
        </w:rPr>
      </w:pPr>
      <w:r>
        <w:rPr>
          <w:rFonts w:hAnsi="宋体"/>
          <w:b w:val="0"/>
          <w:bCs w:val="0"/>
          <w:i w:val="0"/>
          <w:iCs w:val="0"/>
          <w:color w:val="000000"/>
          <w:sz w:val="24"/>
          <w:szCs w:val="24"/>
          <w:highlight w:val="none"/>
        </w:rPr>
        <w:t xml:space="preserve">2年</w:t>
      </w:r>
      <w:r>
        <w:rPr>
          <w:rFonts w:hint="eastAsia" w:hAnsi="宋体"/>
          <w:b w:val="0"/>
          <w:bCs w:val="0"/>
          <w:i w:val="0"/>
          <w:iCs w:val="0"/>
          <w:color w:val="000000"/>
          <w:sz w:val="24"/>
          <w:szCs w:val="24"/>
          <w:highlight w:val="none"/>
          <w:lang w:eastAsia="zh-CN"/>
        </w:rPr>
        <w:t xml:space="preserve">（</w:t>
      </w:r>
      <w:r>
        <w:rPr>
          <w:rFonts w:hint="eastAsia" w:hAnsi="宋体"/>
          <w:b w:val="0"/>
          <w:bCs w:val="0"/>
          <w:i w:val="0"/>
          <w:iCs w:val="0"/>
          <w:color w:val="000000"/>
          <w:sz w:val="24"/>
          <w:szCs w:val="24"/>
          <w:highlight w:val="none"/>
          <w:lang w:val="en-US" w:eastAsia="zh-CN"/>
        </w:rPr>
        <w:t xml:space="preserve">2026年  月  日-2028年  月  日</w:t>
      </w:r>
      <w:r>
        <w:rPr>
          <w:rFonts w:hint="eastAsia" w:hAnsi="宋体"/>
          <w:b w:val="0"/>
          <w:bCs w:val="0"/>
          <w:i w:val="0"/>
          <w:iCs w:val="0"/>
          <w:color w:val="000000"/>
          <w:sz w:val="24"/>
          <w:szCs w:val="24"/>
          <w:highlight w:val="none"/>
          <w:lang w:eastAsia="zh-CN"/>
        </w:rPr>
        <w:t xml:space="preserve">）</w:t>
      </w:r>
      <w:r>
        <w:rPr>
          <w:rFonts w:hAnsi="宋体"/>
          <w:b w:val="0"/>
          <w:bCs w:val="0"/>
          <w:i w:val="0"/>
          <w:iCs w:val="0"/>
          <w:color w:val="000000"/>
          <w:sz w:val="24"/>
          <w:szCs w:val="24"/>
          <w:highlight w:val="none"/>
        </w:rPr>
        <w:t xml:space="preserve">，合同一年一签</w:t>
      </w:r>
      <w:r>
        <w:rPr>
          <w:rFonts w:hint="eastAsia" w:hAnsi="宋体"/>
          <w:b w:val="0"/>
          <w:bCs w:val="0"/>
          <w:i w:val="0"/>
          <w:iCs w:val="0"/>
          <w:color w:val="000000"/>
          <w:sz w:val="24"/>
          <w:szCs w:val="24"/>
          <w:highlight w:val="none"/>
          <w:lang w:eastAsia="zh-CN"/>
        </w:rPr>
        <w:t xml:space="preserve">，</w:t>
      </w:r>
      <w:r>
        <w:rPr>
          <w:rFonts w:hint="eastAsia" w:hAnsi="宋体"/>
          <w:b w:val="0"/>
          <w:bCs w:val="0"/>
          <w:i w:val="0"/>
          <w:iCs w:val="0"/>
          <w:color w:val="000000"/>
          <w:sz w:val="24"/>
          <w:szCs w:val="24"/>
          <w:highlight w:val="none"/>
          <w:lang w:val="en-US" w:eastAsia="zh-CN"/>
        </w:rPr>
        <w:t xml:space="preserve">本合同履行期限为：2026年  月  日-2027年  月  日</w:t>
      </w:r>
      <w:r>
        <w:rPr>
          <w:rFonts w:hAnsi="宋体"/>
          <w:b w:val="0"/>
          <w:bCs w:val="0"/>
          <w:i w:val="0"/>
          <w:iCs w:val="0"/>
          <w:color w:val="000000"/>
          <w:sz w:val="24"/>
          <w:szCs w:val="24"/>
          <w:highlight w:val="none"/>
        </w:rPr>
        <w:t xml:space="preserve">。</w:t>
      </w:r>
      <w:r>
        <w:rPr>
          <w:rFonts w:hAnsi="宋体"/>
          <w:b w:val="0"/>
          <w:bCs w:val="0"/>
          <w:i w:val="0"/>
          <w:iCs w:val="0"/>
          <w:color w:val="000000"/>
          <w:sz w:val="24"/>
          <w:szCs w:val="24"/>
          <w:highlight w:val="none"/>
          <w:lang w:val="en-US" w:eastAsia="zh-CN"/>
        </w:rPr>
        <w:t xml:space="preserve">每年</w:t>
      </w:r>
      <w:r>
        <w:rPr>
          <w:rFonts w:hAnsi="宋体"/>
          <w:b w:val="0"/>
          <w:bCs w:val="0"/>
          <w:i w:val="0"/>
          <w:iCs w:val="0"/>
          <w:color w:val="000000"/>
          <w:sz w:val="24"/>
          <w:szCs w:val="24"/>
          <w:highlight w:val="none"/>
        </w:rPr>
        <w:t xml:space="preserve">（12个月）</w:t>
      </w:r>
      <w:r>
        <w:rPr>
          <w:rFonts w:hAnsi="宋体"/>
          <w:b w:val="0"/>
          <w:bCs w:val="0"/>
          <w:i w:val="0"/>
          <w:iCs w:val="0"/>
          <w:color w:val="000000"/>
          <w:sz w:val="24"/>
          <w:szCs w:val="24"/>
          <w:highlight w:val="none"/>
          <w:lang w:val="en-US" w:eastAsia="zh-CN"/>
        </w:rPr>
        <w:t xml:space="preserve">服务</w:t>
      </w:r>
      <w:r>
        <w:rPr>
          <w:rFonts w:hAnsi="宋体"/>
          <w:b w:val="0"/>
          <w:bCs w:val="0"/>
          <w:i w:val="0"/>
          <w:iCs w:val="0"/>
          <w:color w:val="000000"/>
          <w:sz w:val="24"/>
          <w:szCs w:val="24"/>
          <w:highlight w:val="none"/>
        </w:rPr>
        <w:t xml:space="preserve">期满</w:t>
      </w:r>
      <w:r>
        <w:rPr>
          <w:rFonts w:hAnsi="宋体"/>
          <w:b w:val="0"/>
          <w:bCs w:val="0"/>
          <w:i w:val="0"/>
          <w:iCs w:val="0"/>
          <w:color w:val="000000"/>
          <w:sz w:val="24"/>
          <w:szCs w:val="24"/>
          <w:highlight w:val="none"/>
          <w:lang w:val="en-US" w:eastAsia="zh-CN"/>
        </w:rPr>
        <w:t xml:space="preserve">前1个月进行考核</w:t>
      </w:r>
      <w:r>
        <w:rPr>
          <w:rFonts w:hAnsi="宋体"/>
          <w:b w:val="0"/>
          <w:bCs w:val="0"/>
          <w:i w:val="0"/>
          <w:iCs w:val="0"/>
          <w:color w:val="000000"/>
          <w:sz w:val="24"/>
          <w:szCs w:val="24"/>
          <w:highlight w:val="none"/>
        </w:rPr>
        <w:t xml:space="preserve">，经</w:t>
      </w:r>
      <w:r>
        <w:rPr>
          <w:rFonts w:hint="eastAsia" w:hAnsi="宋体"/>
          <w:b w:val="0"/>
          <w:bCs w:val="0"/>
          <w:i w:val="0"/>
          <w:iCs w:val="0"/>
          <w:color w:val="000000"/>
          <w:sz w:val="24"/>
          <w:szCs w:val="24"/>
          <w:highlight w:val="none"/>
          <w:lang w:val="en-US" w:eastAsia="zh-CN"/>
        </w:rPr>
        <w:t xml:space="preserve">甲方</w:t>
      </w:r>
      <w:r>
        <w:rPr>
          <w:rFonts w:hAnsi="宋体"/>
          <w:b w:val="0"/>
          <w:bCs w:val="0"/>
          <w:i w:val="0"/>
          <w:iCs w:val="0"/>
          <w:color w:val="000000"/>
          <w:sz w:val="24"/>
          <w:szCs w:val="24"/>
          <w:highlight w:val="none"/>
        </w:rPr>
        <w:t xml:space="preserve">考核，</w:t>
      </w:r>
      <w:r>
        <w:rPr>
          <w:rFonts w:hAnsi="宋体"/>
          <w:b w:val="0"/>
          <w:bCs w:val="0"/>
          <w:i w:val="0"/>
          <w:iCs w:val="0"/>
          <w:color w:val="000000"/>
          <w:sz w:val="24"/>
          <w:szCs w:val="24"/>
          <w:highlight w:val="none"/>
          <w:lang w:val="en-US" w:eastAsia="zh-CN"/>
        </w:rPr>
        <w:t xml:space="preserve">若</w:t>
      </w:r>
      <w:r>
        <w:rPr>
          <w:rFonts w:hAnsi="宋体"/>
          <w:b w:val="0"/>
          <w:bCs w:val="0"/>
          <w:i w:val="0"/>
          <w:iCs w:val="0"/>
          <w:color w:val="000000"/>
          <w:sz w:val="24"/>
          <w:szCs w:val="24"/>
          <w:highlight w:val="none"/>
        </w:rPr>
        <w:t xml:space="preserve">考核不合格，</w:t>
      </w:r>
      <w:r>
        <w:rPr>
          <w:rFonts w:hint="eastAsia" w:hAnsi="宋体"/>
          <w:b w:val="0"/>
          <w:bCs w:val="0"/>
          <w:i w:val="0"/>
          <w:iCs w:val="0"/>
          <w:color w:val="000000"/>
          <w:sz w:val="24"/>
          <w:szCs w:val="24"/>
          <w:highlight w:val="none"/>
          <w:lang w:val="en-US" w:eastAsia="zh-CN"/>
        </w:rPr>
        <w:t xml:space="preserve">甲方</w:t>
      </w:r>
      <w:r>
        <w:rPr>
          <w:rFonts w:hAnsi="宋体"/>
          <w:b w:val="0"/>
          <w:bCs w:val="0"/>
          <w:i w:val="0"/>
          <w:iCs w:val="0"/>
          <w:color w:val="000000"/>
          <w:sz w:val="24"/>
          <w:szCs w:val="24"/>
          <w:highlight w:val="none"/>
        </w:rPr>
        <w:t xml:space="preserve">有权</w:t>
      </w:r>
      <w:r>
        <w:rPr>
          <w:rFonts w:hAnsi="宋体"/>
          <w:b w:val="0"/>
          <w:bCs w:val="0"/>
          <w:i w:val="0"/>
          <w:iCs w:val="0"/>
          <w:color w:val="000000"/>
          <w:sz w:val="24"/>
          <w:szCs w:val="24"/>
          <w:highlight w:val="none"/>
          <w:lang w:val="en-US" w:eastAsia="zh-CN"/>
        </w:rPr>
        <w:t xml:space="preserve">终止本合同履行，或不再与供应商续约。</w:t>
      </w:r>
      <w:r>
        <w:rPr>
          <w:rFonts w:hAnsi="宋体"/>
          <w:b w:val="0"/>
          <w:bCs w:val="0"/>
          <w:i w:val="0"/>
          <w:iCs w:val="0"/>
          <w:color w:val="000000"/>
          <w:sz w:val="24"/>
          <w:szCs w:val="24"/>
          <w:highlight w:val="none"/>
        </w:rPr>
      </w:r>
      <w:r/>
    </w:p>
    <w:p>
      <w:pPr>
        <w:pStyle w:val="1111"/>
        <w:ind w:firstLine="480"/>
        <w:spacing w:line="360" w:lineRule="auto"/>
        <w:rPr>
          <w:rFonts w:hAnsi="宋体" w:cs="宋体"/>
          <w:b w:val="0"/>
          <w:bCs w:val="0"/>
          <w:i w:val="0"/>
          <w:iCs w:val="0"/>
          <w:color w:val="000000"/>
          <w:sz w:val="24"/>
          <w:szCs w:val="24"/>
          <w:highlight w:val="none"/>
        </w:rPr>
      </w:pPr>
      <w:r>
        <w:rPr>
          <w:rFonts w:hAnsi="宋体" w:cs="宋体"/>
          <w:b w:val="0"/>
          <w:bCs w:val="0"/>
          <w:i w:val="0"/>
          <w:iCs w:val="0"/>
          <w:color w:val="000000"/>
          <w:sz w:val="24"/>
          <w:szCs w:val="24"/>
          <w:highlight w:val="none"/>
        </w:rPr>
        <w:t xml:space="preserve">第四条 组成本合同的有关文件</w:t>
      </w:r>
      <w:r>
        <w:rPr>
          <w:rFonts w:hAnsi="宋体" w:cs="宋体"/>
          <w:b w:val="0"/>
          <w:bCs w:val="0"/>
          <w:i w:val="0"/>
          <w:iCs w:val="0"/>
          <w:color w:val="000000"/>
          <w:sz w:val="24"/>
          <w:szCs w:val="24"/>
          <w:highlight w:val="none"/>
        </w:rPr>
      </w:r>
      <w:r/>
    </w:p>
    <w:p>
      <w:pPr>
        <w:pStyle w:val="1111"/>
        <w:ind w:firstLine="480"/>
        <w:spacing w:line="360" w:lineRule="auto"/>
        <w:rPr>
          <w:rFonts w:hAnsi="宋体" w:cs="宋体"/>
          <w:b w:val="0"/>
          <w:bCs w:val="0"/>
          <w:i w:val="0"/>
          <w:iCs w:val="0"/>
          <w:color w:val="000000"/>
          <w:sz w:val="24"/>
          <w:szCs w:val="24"/>
          <w:highlight w:val="none"/>
        </w:rPr>
      </w:pPr>
      <w:r>
        <w:rPr>
          <w:rFonts w:hAnsi="宋体" w:cs="宋体"/>
          <w:b w:val="0"/>
          <w:bCs w:val="0"/>
          <w:i w:val="0"/>
          <w:iCs w:val="0"/>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b w:val="0"/>
          <w:bCs w:val="0"/>
          <w:i w:val="0"/>
          <w:iCs w:val="0"/>
          <w:color w:val="000000"/>
          <w:sz w:val="24"/>
          <w:szCs w:val="24"/>
          <w:highlight w:val="none"/>
        </w:rPr>
      </w:r>
      <w:r/>
    </w:p>
    <w:p>
      <w:pPr>
        <w:pStyle w:val="1111"/>
        <w:ind w:firstLine="480"/>
        <w:spacing w:line="360" w:lineRule="auto"/>
        <w:rPr>
          <w:rFonts w:hAnsi="宋体" w:cs="宋体"/>
          <w:b w:val="0"/>
          <w:bCs w:val="0"/>
          <w:i w:val="0"/>
          <w:iCs w:val="0"/>
          <w:color w:val="000000"/>
          <w:sz w:val="24"/>
          <w:szCs w:val="24"/>
          <w:highlight w:val="none"/>
        </w:rPr>
      </w:pPr>
      <w:r>
        <w:rPr>
          <w:rFonts w:hAnsi="宋体" w:cs="宋体"/>
          <w:b w:val="0"/>
          <w:bCs w:val="0"/>
          <w:i w:val="0"/>
          <w:iCs w:val="0"/>
          <w:color w:val="000000"/>
          <w:sz w:val="24"/>
          <w:szCs w:val="24"/>
          <w:highlight w:val="none"/>
        </w:rPr>
        <w:t xml:space="preserve">（1）招标采购文件（编号：   ）           （2）乙方提供的投标文件； </w:t>
      </w:r>
      <w:r>
        <w:rPr>
          <w:rFonts w:hAnsi="宋体" w:cs="宋体"/>
          <w:b w:val="0"/>
          <w:bCs w:val="0"/>
          <w:i w:val="0"/>
          <w:iCs w:val="0"/>
          <w:color w:val="000000"/>
          <w:sz w:val="24"/>
          <w:szCs w:val="24"/>
          <w:highlight w:val="none"/>
        </w:rPr>
      </w:r>
      <w:r/>
    </w:p>
    <w:p>
      <w:pPr>
        <w:pStyle w:val="1111"/>
        <w:ind w:firstLine="480"/>
        <w:spacing w:line="360" w:lineRule="auto"/>
        <w:rPr>
          <w:rFonts w:hAnsi="宋体" w:cs="宋体"/>
          <w:b w:val="0"/>
          <w:bCs w:val="0"/>
          <w:i w:val="0"/>
          <w:iCs w:val="0"/>
          <w:color w:val="000000"/>
          <w:sz w:val="24"/>
          <w:szCs w:val="24"/>
          <w:highlight w:val="none"/>
        </w:rPr>
      </w:pPr>
      <w:r>
        <w:rPr>
          <w:rFonts w:hAnsi="宋体" w:cs="宋体"/>
          <w:b w:val="0"/>
          <w:bCs w:val="0"/>
          <w:i w:val="0"/>
          <w:iCs w:val="0"/>
          <w:color w:val="000000"/>
          <w:sz w:val="24"/>
          <w:szCs w:val="24"/>
          <w:highlight w:val="none"/>
        </w:rPr>
        <w:t xml:space="preserve">（3）中标通知书；                        （4）甲乙双方商定的其他文件等。</w:t>
      </w:r>
      <w:r>
        <w:rPr>
          <w:rFonts w:hAnsi="宋体" w:cs="宋体"/>
          <w:b w:val="0"/>
          <w:bCs w:val="0"/>
          <w:i w:val="0"/>
          <w:iCs w:val="0"/>
          <w:color w:val="000000"/>
          <w:sz w:val="24"/>
          <w:szCs w:val="24"/>
          <w:highlight w:val="none"/>
        </w:rPr>
      </w:r>
      <w:r/>
    </w:p>
    <w:p>
      <w:pPr>
        <w:pStyle w:val="1072"/>
        <w:ind w:firstLine="482"/>
        <w:spacing w:line="360" w:lineRule="auto"/>
        <w:rPr>
          <w:rFonts w:ascii="宋体" w:hAnsi="宋体" w:cs="宋体"/>
          <w:b/>
          <w:bCs/>
          <w:i w:val="0"/>
          <w:iCs w:val="0"/>
          <w:color w:val="000000"/>
          <w:sz w:val="24"/>
          <w:highlight w:val="none"/>
        </w:rPr>
      </w:pPr>
      <w:r>
        <w:rPr>
          <w:rFonts w:hint="eastAsia" w:ascii="宋体" w:hAnsi="宋体" w:cs="宋体"/>
          <w:b/>
          <w:bCs/>
          <w:i w:val="0"/>
          <w:iCs w:val="0"/>
          <w:color w:val="000000"/>
          <w:sz w:val="24"/>
          <w:highlight w:val="none"/>
        </w:rPr>
        <w:t xml:space="preserve">第五条 合同款结算及支付</w:t>
      </w:r>
      <w:r>
        <w:rPr>
          <w:rFonts w:ascii="宋体" w:hAnsi="宋体" w:cs="宋体"/>
          <w:b/>
          <w:bCs/>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1.本合同项下所有款项均以人民币支付。</w:t>
      </w:r>
      <w:r>
        <w:rPr>
          <w:rFonts w:ascii="宋体" w:hAnsi="宋体" w:cs="宋体"/>
          <w:b w:val="0"/>
          <w:bCs w:val="0"/>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2.本合同项下的采购资金由甲方自行支付，乙方向甲方开具发票。</w:t>
      </w:r>
      <w:r>
        <w:rPr>
          <w:rFonts w:ascii="宋体" w:hAnsi="宋体" w:cs="宋体"/>
          <w:b w:val="0"/>
          <w:bCs w:val="0"/>
          <w:i w:val="0"/>
          <w:iCs w:val="0"/>
          <w:color w:val="000000"/>
          <w:sz w:val="24"/>
          <w:highlight w:val="none"/>
        </w:rPr>
      </w:r>
      <w:r/>
    </w:p>
    <w:p>
      <w:pPr>
        <w:pStyle w:val="1252"/>
        <w:contextualSpacing/>
        <w:ind w:firstLine="480"/>
        <w:jc w:val="left"/>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3.结算原则：固定费率/单价，按实结算</w:t>
      </w:r>
      <w:r>
        <w:rPr>
          <w:rFonts w:ascii="宋体" w:hAnsi="宋体" w:cs="宋体"/>
          <w:b w:val="0"/>
          <w:bCs w:val="0"/>
          <w:i w:val="0"/>
          <w:iCs w:val="0"/>
          <w:color w:val="000000"/>
          <w:sz w:val="24"/>
          <w:highlight w:val="none"/>
        </w:rPr>
      </w:r>
      <w:r/>
    </w:p>
    <w:p>
      <w:pPr>
        <w:pStyle w:val="1252"/>
        <w:contextualSpacing/>
        <w:ind w:firstLine="482"/>
        <w:jc w:val="left"/>
        <w:spacing w:line="360" w:lineRule="auto"/>
        <w:rPr>
          <w:rFonts w:ascii="宋体" w:hAnsi="宋体"/>
          <w:b w:val="0"/>
          <w:bCs w:val="0"/>
          <w:i w:val="0"/>
          <w:iCs w:val="0"/>
          <w:color w:val="000000"/>
          <w:sz w:val="24"/>
          <w:highlight w:val="none"/>
        </w:rPr>
      </w:pPr>
      <w:r>
        <w:rPr>
          <w:rFonts w:hint="eastAsia" w:ascii="宋体" w:hAnsi="宋体"/>
          <w:b w:val="0"/>
          <w:bCs w:val="0"/>
          <w:i w:val="0"/>
          <w:iCs w:val="0"/>
          <w:color w:val="000000"/>
          <w:sz w:val="24"/>
          <w:szCs w:val="24"/>
          <w:highlight w:val="none"/>
        </w:rPr>
        <w:t xml:space="preserve">（1）</w:t>
      </w:r>
      <w:r>
        <w:rPr>
          <w:rFonts w:hint="eastAsia" w:ascii="宋体" w:hAnsi="宋体"/>
          <w:b w:val="0"/>
          <w:bCs w:val="0"/>
          <w:i w:val="0"/>
          <w:iCs w:val="0"/>
          <w:color w:val="000000"/>
          <w:sz w:val="24"/>
          <w:szCs w:val="24"/>
          <w:highlight w:val="none"/>
        </w:rPr>
        <w:t xml:space="preserve">中药饮片结算单价=常州地区中药饮片参考零售价*中标优惠率；</w:t>
      </w:r>
      <w:r>
        <w:rPr>
          <w:rFonts w:hint="eastAsia" w:ascii="宋体" w:hAnsi="宋体"/>
          <w:b w:val="0"/>
          <w:bCs w:val="0"/>
          <w:i w:val="0"/>
          <w:iCs w:val="0"/>
          <w:color w:val="000000"/>
          <w:sz w:val="24"/>
          <w:highlight w:val="none"/>
        </w:rPr>
        <w:t xml:space="preserve">代加工服务及配送服务价格=中标价*数量按实结算。</w:t>
      </w:r>
      <w:r>
        <w:rPr>
          <w:rFonts w:ascii="宋体" w:hAnsi="宋体"/>
          <w:b w:val="0"/>
          <w:bCs w:val="0"/>
          <w:i w:val="0"/>
          <w:iCs w:val="0"/>
          <w:color w:val="000000"/>
          <w:sz w:val="24"/>
          <w:highlight w:val="none"/>
        </w:rPr>
      </w:r>
      <w:r/>
    </w:p>
    <w:p>
      <w:pPr>
        <w:pStyle w:val="1252"/>
        <w:contextualSpacing/>
        <w:ind w:firstLine="482"/>
        <w:jc w:val="left"/>
        <w:spacing w:line="360" w:lineRule="auto"/>
        <w:rPr>
          <w:rFonts w:hint="eastAsia" w:ascii="宋体" w:hAnsi="宋体"/>
          <w:b w:val="0"/>
          <w:bCs w:val="0"/>
          <w:i w:val="0"/>
          <w:iCs w:val="0"/>
          <w:color w:val="000000"/>
          <w:sz w:val="24"/>
          <w:szCs w:val="24"/>
          <w:highlight w:val="none"/>
        </w:rPr>
      </w:pPr>
      <w:r>
        <w:rPr>
          <w:rFonts w:hint="eastAsia" w:ascii="宋体" w:hAnsi="宋体"/>
          <w:b w:val="0"/>
          <w:bCs w:val="0"/>
          <w:i w:val="0"/>
          <w:iCs w:val="0"/>
          <w:color w:val="000000"/>
          <w:sz w:val="24"/>
          <w:szCs w:val="24"/>
          <w:highlight w:val="none"/>
        </w:rPr>
        <w:t xml:space="preserve">注：中药饮片参考零售价根据物价部门的相关规定执行，如遇政策调整，按新政策执行。</w:t>
      </w:r>
      <w:r>
        <w:rPr>
          <w:rFonts w:hint="eastAsia" w:ascii="宋体" w:hAnsi="宋体"/>
          <w:b w:val="0"/>
          <w:bCs w:val="0"/>
          <w:i w:val="0"/>
          <w:iCs w:val="0"/>
          <w:color w:val="000000"/>
          <w:sz w:val="24"/>
          <w:szCs w:val="24"/>
          <w:highlight w:val="none"/>
        </w:rPr>
        <w:t xml:space="preserve">若不能按上级政策或规定执行的，则</w:t>
      </w:r>
      <w:r>
        <w:rPr>
          <w:rFonts w:hint="eastAsia" w:ascii="宋体" w:hAnsi="宋体"/>
          <w:b w:val="0"/>
          <w:bCs w:val="0"/>
          <w:i w:val="0"/>
          <w:iCs w:val="0"/>
          <w:color w:val="000000"/>
          <w:sz w:val="24"/>
          <w:szCs w:val="24"/>
          <w:highlight w:val="none"/>
          <w:lang w:eastAsia="zh-CN"/>
        </w:rPr>
        <w:t xml:space="preserve">甲方</w:t>
      </w:r>
      <w:r>
        <w:rPr>
          <w:rFonts w:hint="eastAsia" w:ascii="宋体" w:hAnsi="宋体"/>
          <w:b w:val="0"/>
          <w:bCs w:val="0"/>
          <w:i w:val="0"/>
          <w:iCs w:val="0"/>
          <w:color w:val="000000"/>
          <w:sz w:val="24"/>
          <w:szCs w:val="24"/>
          <w:highlight w:val="none"/>
        </w:rPr>
        <w:t xml:space="preserve">有权无条件终止合同。</w:t>
      </w:r>
      <w:r>
        <w:rPr>
          <w:rFonts w:hint="eastAsia" w:ascii="宋体" w:hAnsi="宋体"/>
          <w:b w:val="0"/>
          <w:bCs w:val="0"/>
          <w:i w:val="0"/>
          <w:iCs w:val="0"/>
          <w:color w:val="000000"/>
          <w:sz w:val="24"/>
          <w:szCs w:val="24"/>
          <w:highlight w:val="none"/>
        </w:rPr>
      </w:r>
      <w:r/>
    </w:p>
    <w:p>
      <w:pPr>
        <w:pStyle w:val="1072"/>
        <w:ind w:firstLine="480"/>
        <w:spacing w:line="360" w:lineRule="auto"/>
        <w:rPr>
          <w:rFonts w:hint="eastAsia" w:ascii="宋体" w:hAnsi="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4.付款方式：</w:t>
      </w:r>
      <w:r>
        <w:rPr>
          <w:rFonts w:hint="eastAsia" w:ascii="宋体" w:hAnsi="宋体" w:cs="宋体"/>
          <w:b w:val="0"/>
          <w:bCs w:val="0"/>
          <w:i w:val="0"/>
          <w:iCs w:val="0"/>
          <w:color w:val="000000"/>
          <w:sz w:val="24"/>
          <w:highlight w:val="none"/>
          <w:lang w:val="en-US" w:eastAsia="zh-CN"/>
        </w:rPr>
        <w:t xml:space="preserve">甲方</w:t>
      </w:r>
      <w:r>
        <w:rPr>
          <w:rFonts w:ascii="宋体" w:hAnsi="宋体"/>
          <w:b w:val="0"/>
          <w:bCs w:val="0"/>
          <w:i w:val="0"/>
          <w:iCs w:val="0"/>
          <w:color w:val="000000"/>
          <w:sz w:val="24"/>
          <w:szCs w:val="24"/>
          <w:highlight w:val="none"/>
        </w:rPr>
        <w:t xml:space="preserve">在收到</w:t>
      </w:r>
      <w:r>
        <w:rPr>
          <w:rFonts w:hint="eastAsia" w:ascii="宋体" w:hAnsi="宋体"/>
          <w:b w:val="0"/>
          <w:bCs w:val="0"/>
          <w:i w:val="0"/>
          <w:iCs w:val="0"/>
          <w:color w:val="000000"/>
          <w:sz w:val="24"/>
          <w:szCs w:val="24"/>
          <w:highlight w:val="none"/>
          <w:lang w:val="en-US" w:eastAsia="zh-CN"/>
        </w:rPr>
        <w:t xml:space="preserve">乙方</w:t>
      </w:r>
      <w:r>
        <w:rPr>
          <w:rFonts w:ascii="宋体" w:hAnsi="宋体"/>
          <w:b w:val="0"/>
          <w:bCs w:val="0"/>
          <w:i w:val="0"/>
          <w:iCs w:val="0"/>
          <w:color w:val="000000"/>
          <w:sz w:val="24"/>
          <w:szCs w:val="24"/>
          <w:highlight w:val="none"/>
        </w:rPr>
        <w:t xml:space="preserve">供应中药饮片</w:t>
      </w:r>
      <w:r>
        <w:rPr>
          <w:rFonts w:hint="eastAsia" w:ascii="宋体" w:hAnsi="宋体"/>
          <w:b w:val="0"/>
          <w:bCs w:val="0"/>
          <w:i w:val="0"/>
          <w:iCs w:val="0"/>
          <w:color w:val="000000"/>
          <w:sz w:val="24"/>
          <w:szCs w:val="24"/>
          <w:highlight w:val="none"/>
          <w:lang w:val="en-US" w:eastAsia="zh-CN"/>
        </w:rPr>
        <w:t xml:space="preserve">(</w:t>
      </w:r>
      <w:r>
        <w:rPr>
          <w:rFonts w:hint="eastAsia" w:ascii="宋体" w:hAnsi="宋体"/>
          <w:b w:val="0"/>
          <w:bCs w:val="0"/>
          <w:i w:val="0"/>
          <w:iCs w:val="0"/>
          <w:color w:val="000000"/>
          <w:sz w:val="24"/>
          <w:highlight w:val="none"/>
        </w:rPr>
        <w:t xml:space="preserve">及相关</w:t>
      </w:r>
      <w:r>
        <w:rPr>
          <w:rFonts w:hint="eastAsia" w:ascii="宋体" w:hAnsi="宋体" w:cs="宋体"/>
          <w:b w:val="0"/>
          <w:bCs w:val="0"/>
          <w:i w:val="0"/>
          <w:iCs w:val="0"/>
          <w:color w:val="000000"/>
          <w:sz w:val="24"/>
          <w:highlight w:val="none"/>
        </w:rPr>
        <w:t xml:space="preserve">代加工服务</w:t>
      </w:r>
      <w:r>
        <w:rPr>
          <w:rFonts w:hint="eastAsia" w:ascii="宋体" w:hAnsi="宋体" w:cs="宋体"/>
          <w:b w:val="0"/>
          <w:bCs w:val="0"/>
          <w:i w:val="0"/>
          <w:iCs w:val="0"/>
          <w:color w:val="000000"/>
          <w:sz w:val="24"/>
          <w:highlight w:val="none"/>
          <w:lang w:val="en-US" w:eastAsia="zh-CN"/>
        </w:rPr>
        <w:t xml:space="preserve">)</w:t>
      </w:r>
      <w:r>
        <w:rPr>
          <w:rFonts w:hint="eastAsia" w:ascii="宋体" w:hAnsi="宋体"/>
          <w:b w:val="0"/>
          <w:bCs w:val="0"/>
          <w:i w:val="0"/>
          <w:iCs w:val="0"/>
          <w:color w:val="000000"/>
          <w:sz w:val="24"/>
          <w:szCs w:val="24"/>
          <w:highlight w:val="none"/>
          <w:lang w:val="en-US" w:eastAsia="zh-CN"/>
        </w:rPr>
        <w:t xml:space="preserve">12个月</w:t>
      </w:r>
      <w:r>
        <w:rPr>
          <w:rFonts w:ascii="宋体" w:hAnsi="宋体"/>
          <w:b w:val="0"/>
          <w:bCs w:val="0"/>
          <w:i w:val="0"/>
          <w:iCs w:val="0"/>
          <w:color w:val="000000"/>
          <w:sz w:val="24"/>
          <w:szCs w:val="24"/>
          <w:highlight w:val="none"/>
        </w:rPr>
        <w:t xml:space="preserve">内支付货款。</w:t>
      </w:r>
      <w:r>
        <w:rPr>
          <w:rFonts w:hint="eastAsia" w:ascii="宋体" w:hAnsi="宋体"/>
          <w:b w:val="0"/>
          <w:bCs w:val="0"/>
          <w:i w:val="0"/>
          <w:iCs w:val="0"/>
          <w:color w:val="000000"/>
          <w:sz w:val="24"/>
          <w:szCs w:val="24"/>
          <w:highlight w:val="none"/>
          <w:lang w:val="en-US" w:eastAsia="zh-CN"/>
        </w:rPr>
        <w:t xml:space="preserve">乙方</w:t>
      </w:r>
      <w:r>
        <w:rPr>
          <w:rFonts w:ascii="宋体" w:hAnsi="宋体"/>
          <w:b w:val="0"/>
          <w:bCs w:val="0"/>
          <w:i w:val="0"/>
          <w:iCs w:val="0"/>
          <w:color w:val="000000"/>
          <w:sz w:val="24"/>
          <w:szCs w:val="24"/>
          <w:highlight w:val="none"/>
        </w:rPr>
        <w:t xml:space="preserve">向付款单位开具正规发票。</w:t>
      </w:r>
      <w:r>
        <w:rPr>
          <w:rFonts w:hint="eastAsia" w:ascii="宋体" w:hAnsi="宋体"/>
          <w:b w:val="0"/>
          <w:bCs w:val="0"/>
          <w:i w:val="0"/>
          <w:iCs w:val="0"/>
          <w:color w:val="000000"/>
          <w:sz w:val="24"/>
          <w:highlight w:val="none"/>
        </w:rPr>
      </w:r>
      <w:r/>
    </w:p>
    <w:p>
      <w:pPr>
        <w:pStyle w:val="1072"/>
        <w:ind w:firstLine="482"/>
        <w:spacing w:line="360" w:lineRule="auto"/>
        <w:rPr>
          <w:rFonts w:ascii="宋体" w:hAnsi="宋体" w:cs="宋体"/>
          <w:b/>
          <w:bCs/>
          <w:i w:val="0"/>
          <w:iCs w:val="0"/>
          <w:color w:val="000000"/>
          <w:sz w:val="24"/>
          <w:highlight w:val="none"/>
        </w:rPr>
      </w:pPr>
      <w:r>
        <w:rPr>
          <w:rFonts w:hint="eastAsia" w:ascii="宋体" w:hAnsi="宋体" w:cs="宋体"/>
          <w:b/>
          <w:bCs/>
          <w:i w:val="0"/>
          <w:iCs w:val="0"/>
          <w:color w:val="000000"/>
          <w:sz w:val="24"/>
          <w:highlight w:val="none"/>
        </w:rPr>
        <w:t xml:space="preserve">第六条 违约责任</w:t>
      </w:r>
      <w:r>
        <w:rPr>
          <w:rFonts w:ascii="宋体" w:hAnsi="宋体" w:cs="宋体"/>
          <w:b/>
          <w:bCs/>
          <w:i w:val="0"/>
          <w:iCs w:val="0"/>
          <w:color w:val="000000"/>
          <w:sz w:val="24"/>
          <w:highlight w:val="none"/>
        </w:rPr>
      </w:r>
      <w:r/>
    </w:p>
    <w:p>
      <w:pPr>
        <w:pStyle w:val="1072"/>
        <w:ind w:firstLine="480"/>
        <w:spacing w:line="360" w:lineRule="auto"/>
        <w:rPr>
          <w:rFonts w:ascii="宋体" w:hAnsi="宋体"/>
          <w:b w:val="0"/>
          <w:bCs w:val="0"/>
          <w:i w:val="0"/>
          <w:iCs w:val="0"/>
          <w:color w:val="000000"/>
          <w:sz w:val="24"/>
          <w:highlight w:val="none"/>
        </w:rPr>
      </w:pPr>
      <w:r>
        <w:rPr>
          <w:rFonts w:hint="eastAsia" w:ascii="宋体" w:hAnsi="宋体"/>
          <w:b w:val="0"/>
          <w:bCs w:val="0"/>
          <w:i w:val="0"/>
          <w:iCs w:val="0"/>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b w:val="0"/>
          <w:bCs w:val="0"/>
          <w:i w:val="0"/>
          <w:iCs w:val="0"/>
          <w:color w:val="000000"/>
          <w:sz w:val="24"/>
          <w:highlight w:val="none"/>
        </w:rPr>
      </w:r>
      <w:r/>
    </w:p>
    <w:p>
      <w:pPr>
        <w:pStyle w:val="1072"/>
        <w:ind w:firstLine="480"/>
        <w:spacing w:line="360" w:lineRule="auto"/>
        <w:rPr>
          <w:rFonts w:hint="eastAsia" w:ascii="宋体" w:hAnsi="宋体"/>
          <w:b w:val="0"/>
          <w:bCs w:val="0"/>
          <w:i w:val="0"/>
          <w:iCs w:val="0"/>
          <w:color w:val="000000"/>
          <w:sz w:val="24"/>
          <w:highlight w:val="none"/>
        </w:rPr>
      </w:pPr>
      <w:r>
        <w:rPr>
          <w:rFonts w:hint="eastAsia" w:ascii="宋体" w:hAnsi="宋体"/>
          <w:b w:val="0"/>
          <w:bCs w:val="0"/>
          <w:i w:val="0"/>
          <w:iCs w:val="0"/>
          <w:color w:val="000000"/>
          <w:sz w:val="24"/>
          <w:highlight w:val="none"/>
          <w:lang w:val="en-US" w:eastAsia="zh-CN"/>
        </w:rPr>
        <w:t xml:space="preserve">2.</w:t>
      </w:r>
      <w:r>
        <w:rPr>
          <w:rFonts w:hint="eastAsia" w:ascii="宋体" w:hAnsi="宋体"/>
          <w:b w:val="0"/>
          <w:bCs w:val="0"/>
          <w:i w:val="0"/>
          <w:iCs w:val="0"/>
          <w:color w:val="000000"/>
          <w:sz w:val="24"/>
          <w:highlight w:val="none"/>
        </w:rPr>
        <w:t xml:space="preserve">合同期内，</w:t>
      </w:r>
      <w:r>
        <w:rPr>
          <w:rFonts w:hint="eastAsia" w:ascii="宋体" w:hAnsi="宋体"/>
          <w:b w:val="0"/>
          <w:bCs w:val="0"/>
          <w:i w:val="0"/>
          <w:iCs w:val="0"/>
          <w:color w:val="000000"/>
          <w:sz w:val="24"/>
          <w:highlight w:val="none"/>
          <w:lang w:val="en-US" w:eastAsia="zh-CN"/>
        </w:rPr>
        <w:t xml:space="preserve">乙方</w:t>
      </w:r>
      <w:r>
        <w:rPr>
          <w:rFonts w:hint="eastAsia" w:ascii="宋体" w:hAnsi="宋体"/>
          <w:b w:val="0"/>
          <w:bCs w:val="0"/>
          <w:i w:val="0"/>
          <w:iCs w:val="0"/>
          <w:color w:val="000000"/>
          <w:sz w:val="24"/>
          <w:highlight w:val="none"/>
        </w:rPr>
        <w:t xml:space="preserve">累计三次无正当理由不能提供产品的，</w:t>
      </w:r>
      <w:r>
        <w:rPr>
          <w:rFonts w:hint="eastAsia" w:ascii="宋体" w:hAnsi="宋体"/>
          <w:b w:val="0"/>
          <w:bCs w:val="0"/>
          <w:i w:val="0"/>
          <w:iCs w:val="0"/>
          <w:color w:val="000000"/>
          <w:sz w:val="24"/>
          <w:highlight w:val="none"/>
          <w:lang w:val="en-US" w:eastAsia="zh-CN"/>
        </w:rPr>
        <w:t xml:space="preserve">甲方</w:t>
      </w:r>
      <w:r>
        <w:rPr>
          <w:rFonts w:hint="eastAsia" w:ascii="宋体" w:hAnsi="宋体"/>
          <w:b w:val="0"/>
          <w:bCs w:val="0"/>
          <w:i w:val="0"/>
          <w:iCs w:val="0"/>
          <w:color w:val="000000"/>
          <w:sz w:val="24"/>
          <w:highlight w:val="none"/>
        </w:rPr>
        <w:t xml:space="preserve">有权终止合同，且不承担任何违约责任。</w:t>
      </w:r>
      <w:r>
        <w:rPr>
          <w:rFonts w:hint="eastAsia" w:ascii="宋体" w:hAnsi="宋体"/>
          <w:b w:val="0"/>
          <w:bCs w:val="0"/>
          <w:i w:val="0"/>
          <w:iCs w:val="0"/>
          <w:color w:val="000000"/>
          <w:sz w:val="24"/>
          <w:highlight w:val="none"/>
        </w:rPr>
      </w:r>
      <w:r/>
    </w:p>
    <w:p>
      <w:pPr>
        <w:pStyle w:val="1072"/>
        <w:ind w:firstLine="480"/>
        <w:spacing w:line="360" w:lineRule="auto"/>
        <w:rPr>
          <w:rFonts w:hint="eastAsia" w:ascii="宋体" w:hAnsi="宋体"/>
          <w:b w:val="0"/>
          <w:bCs w:val="0"/>
          <w:i w:val="0"/>
          <w:iCs w:val="0"/>
          <w:color w:val="000000"/>
          <w:sz w:val="24"/>
          <w:highlight w:val="none"/>
        </w:rPr>
      </w:pPr>
      <w:r>
        <w:rPr>
          <w:rFonts w:hint="eastAsia" w:ascii="宋体" w:hAnsi="宋体"/>
          <w:b w:val="0"/>
          <w:bCs w:val="0"/>
          <w:i w:val="0"/>
          <w:iCs w:val="0"/>
          <w:color w:val="000000"/>
          <w:sz w:val="24"/>
          <w:highlight w:val="none"/>
          <w:lang w:val="en-US" w:eastAsia="zh-CN"/>
        </w:rPr>
        <w:t xml:space="preserve">3.甲方</w:t>
      </w:r>
      <w:r>
        <w:rPr>
          <w:rFonts w:hint="eastAsia" w:ascii="宋体" w:hAnsi="宋体"/>
          <w:b w:val="0"/>
          <w:bCs w:val="0"/>
          <w:i w:val="0"/>
          <w:iCs w:val="0"/>
          <w:color w:val="000000"/>
          <w:sz w:val="24"/>
          <w:highlight w:val="none"/>
        </w:rPr>
        <w:t xml:space="preserve">将不定期对投标人代煎过程进行抽查。如抽查不合格，则扣除当月代煎服务费的</w:t>
      </w:r>
      <w:r>
        <w:rPr>
          <w:rFonts w:hint="eastAsia" w:ascii="宋体" w:hAnsi="宋体"/>
          <w:b w:val="0"/>
          <w:bCs w:val="0"/>
          <w:i w:val="0"/>
          <w:iCs w:val="0"/>
          <w:color w:val="000000"/>
          <w:sz w:val="24"/>
          <w:highlight w:val="none"/>
          <w:lang w:val="en-US" w:eastAsia="zh-CN"/>
        </w:rPr>
        <w:t xml:space="preserve">5</w:t>
      </w:r>
      <w:r>
        <w:rPr>
          <w:rFonts w:hint="eastAsia" w:ascii="宋体" w:hAnsi="宋体"/>
          <w:b w:val="0"/>
          <w:bCs w:val="0"/>
          <w:i w:val="0"/>
          <w:iCs w:val="0"/>
          <w:color w:val="000000"/>
          <w:sz w:val="24"/>
          <w:highlight w:val="none"/>
        </w:rPr>
        <w:t xml:space="preserve">%。</w:t>
      </w:r>
      <w:r>
        <w:rPr>
          <w:rFonts w:hint="eastAsia" w:ascii="宋体" w:hAnsi="宋体"/>
          <w:b w:val="0"/>
          <w:bCs w:val="0"/>
          <w:i w:val="0"/>
          <w:iCs w:val="0"/>
          <w:color w:val="000000"/>
          <w:sz w:val="24"/>
          <w:highlight w:val="none"/>
        </w:rPr>
      </w:r>
      <w:r/>
    </w:p>
    <w:p>
      <w:pPr>
        <w:pStyle w:val="1072"/>
        <w:ind w:firstLine="480"/>
        <w:spacing w:line="360" w:lineRule="auto"/>
        <w:rPr>
          <w:rFonts w:hint="eastAsia" w:ascii="宋体" w:hAnsi="宋体"/>
          <w:b w:val="0"/>
          <w:bCs w:val="0"/>
          <w:i w:val="0"/>
          <w:iCs w:val="0"/>
          <w:color w:val="000000"/>
          <w:sz w:val="24"/>
          <w:highlight w:val="none"/>
          <w:lang w:val="en-US" w:eastAsia="zh-CN"/>
        </w:rPr>
      </w:pPr>
      <w:r>
        <w:rPr>
          <w:rFonts w:hint="eastAsia" w:ascii="宋体" w:hAnsi="宋体"/>
          <w:b w:val="0"/>
          <w:bCs w:val="0"/>
          <w:i w:val="0"/>
          <w:iCs w:val="0"/>
          <w:color w:val="000000"/>
          <w:sz w:val="24"/>
          <w:highlight w:val="none"/>
          <w:lang w:val="en-US" w:eastAsia="zh-CN"/>
        </w:rPr>
        <w:t xml:space="preserve">4.甲方</w:t>
      </w:r>
      <w:r>
        <w:rPr>
          <w:rFonts w:hint="eastAsia" w:ascii="宋体" w:hAnsi="宋体"/>
          <w:b w:val="0"/>
          <w:bCs w:val="0"/>
          <w:i w:val="0"/>
          <w:iCs w:val="0"/>
          <w:color w:val="000000"/>
          <w:sz w:val="24"/>
          <w:highlight w:val="none"/>
        </w:rPr>
        <w:t xml:space="preserve">组建中药饮片质量监督组，负责对中药饮片进行全面质量检查，重点抽查易霉变、虫  蛀、结串、走油的品种，对质量不符合《中华人民共和国药典》（最新版）、《中华人民共和国药典临床用药须知（中药饮片卷）》（最新版）、《江苏省中药饮片炮制规范》（最新版）要求的，</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有权拒绝接受，并要求对产品立即退、换、补，</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应在 3 天内进行更换、补充、并不得影响</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的临床用药。如果</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在临床使用中发现</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不符合质量要求（含出现严重的临床反应时），需要进行</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质量检验，应及时以书面形式把质量检验要求通知</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质量检验在</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所在地药检部门进行</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rPr>
        <w:t xml:space="preserve">检验费用由</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承担</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rPr>
        <w:t xml:space="preserve">。如果检验证明</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存在质量问题，</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应</w:t>
      </w:r>
      <w:r>
        <w:rPr>
          <w:rFonts w:hint="eastAsia" w:ascii="宋体" w:hAnsi="宋体"/>
          <w:b w:val="0"/>
          <w:bCs w:val="0"/>
          <w:i w:val="0"/>
          <w:iCs w:val="0"/>
          <w:color w:val="000000"/>
          <w:sz w:val="24"/>
          <w:highlight w:val="none"/>
          <w:lang w:val="en-US" w:eastAsia="zh-CN"/>
        </w:rPr>
        <w:t xml:space="preserve">立即</w:t>
      </w:r>
      <w:r>
        <w:rPr>
          <w:rFonts w:hint="eastAsia" w:ascii="宋体" w:hAnsi="宋体"/>
          <w:b w:val="0"/>
          <w:bCs w:val="0"/>
          <w:i w:val="0"/>
          <w:iCs w:val="0"/>
          <w:color w:val="000000"/>
          <w:sz w:val="24"/>
          <w:highlight w:val="none"/>
        </w:rPr>
        <w:t xml:space="preserve">进行更换、补充、并不得影响</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的临床用药</w:t>
      </w:r>
      <w:r>
        <w:rPr>
          <w:rFonts w:hint="eastAsia" w:ascii="宋体" w:hAnsi="宋体"/>
          <w:b w:val="0"/>
          <w:bCs w:val="0"/>
          <w:i w:val="0"/>
          <w:iCs w:val="0"/>
          <w:color w:val="000000"/>
          <w:sz w:val="24"/>
          <w:highlight w:val="none"/>
          <w:lang w:eastAsia="zh-CN"/>
        </w:rPr>
        <w:t xml:space="preserve">。出现以上情形的甲方有权</w:t>
      </w:r>
      <w:r>
        <w:rPr>
          <w:rFonts w:hint="eastAsia" w:ascii="宋体" w:hAnsi="宋体"/>
          <w:b w:val="0"/>
          <w:bCs w:val="0"/>
          <w:i w:val="0"/>
          <w:iCs w:val="0"/>
          <w:color w:val="000000"/>
          <w:sz w:val="24"/>
          <w:highlight w:val="none"/>
        </w:rPr>
        <w:t xml:space="preserve">按</w:t>
      </w:r>
      <w:r>
        <w:rPr>
          <w:rFonts w:hint="eastAsia" w:ascii="宋体" w:hAnsi="宋体"/>
          <w:b w:val="0"/>
          <w:bCs w:val="0"/>
          <w:i w:val="0"/>
          <w:iCs w:val="0"/>
          <w:color w:val="000000"/>
          <w:sz w:val="24"/>
          <w:highlight w:val="none"/>
          <w:lang w:eastAsia="zh-CN"/>
        </w:rPr>
        <w:t xml:space="preserve">该批次问题</w:t>
      </w:r>
      <w:r>
        <w:rPr>
          <w:rFonts w:hint="eastAsia" w:ascii="宋体" w:hAnsi="宋体"/>
          <w:b w:val="0"/>
          <w:bCs w:val="0"/>
          <w:i w:val="0"/>
          <w:iCs w:val="0"/>
          <w:color w:val="000000"/>
          <w:sz w:val="24"/>
          <w:highlight w:val="none"/>
        </w:rPr>
        <w:t xml:space="preserve">饮片</w:t>
      </w:r>
      <w:r>
        <w:rPr>
          <w:rFonts w:hint="eastAsia" w:ascii="宋体" w:hAnsi="宋体"/>
          <w:b w:val="0"/>
          <w:bCs w:val="0"/>
          <w:i w:val="0"/>
          <w:iCs w:val="0"/>
          <w:color w:val="000000"/>
          <w:sz w:val="24"/>
          <w:highlight w:val="none"/>
          <w:lang w:eastAsia="zh-CN"/>
        </w:rPr>
        <w:t xml:space="preserve">合同结算金额的</w:t>
      </w:r>
      <w:r>
        <w:rPr>
          <w:rFonts w:hint="eastAsia" w:ascii="宋体" w:hAnsi="宋体"/>
          <w:b w:val="0"/>
          <w:bCs w:val="0"/>
          <w:i w:val="0"/>
          <w:iCs w:val="0"/>
          <w:color w:val="000000"/>
          <w:sz w:val="24"/>
          <w:highlight w:val="none"/>
          <w:lang w:val="en-US" w:eastAsia="zh-CN"/>
        </w:rPr>
        <w:t xml:space="preserve">10倍</w:t>
      </w:r>
      <w:r>
        <w:rPr>
          <w:rFonts w:hint="eastAsia" w:ascii="宋体" w:hAnsi="宋体"/>
          <w:b w:val="0"/>
          <w:bCs w:val="0"/>
          <w:i w:val="0"/>
          <w:iCs w:val="0"/>
          <w:color w:val="000000"/>
          <w:sz w:val="24"/>
          <w:highlight w:val="none"/>
        </w:rPr>
        <w:t xml:space="preserve">行处罚，</w:t>
      </w:r>
      <w:r>
        <w:rPr>
          <w:rFonts w:hint="eastAsia" w:ascii="宋体" w:hAnsi="宋体"/>
          <w:b w:val="0"/>
          <w:bCs w:val="0"/>
          <w:i w:val="0"/>
          <w:iCs w:val="0"/>
          <w:color w:val="000000"/>
          <w:sz w:val="24"/>
          <w:highlight w:val="none"/>
          <w:lang w:eastAsia="zh-CN"/>
        </w:rPr>
        <w:t xml:space="preserve">同时</w:t>
      </w:r>
      <w:r>
        <w:rPr>
          <w:rFonts w:hint="eastAsia" w:ascii="宋体" w:hAnsi="宋体"/>
          <w:b w:val="0"/>
          <w:bCs w:val="0"/>
          <w:i w:val="0"/>
          <w:iCs w:val="0"/>
          <w:color w:val="000000"/>
          <w:sz w:val="24"/>
          <w:highlight w:val="none"/>
          <w:lang w:val="en-US" w:eastAsia="zh-CN"/>
        </w:rPr>
        <w:t xml:space="preserve">甲方有权对该乙方供应的对应品种进行调整，同时甲方保留终止合同的权利</w:t>
      </w:r>
      <w:r>
        <w:rPr>
          <w:rFonts w:hint="eastAsia" w:ascii="宋体" w:hAnsi="宋体"/>
          <w:b w:val="0"/>
          <w:bCs w:val="0"/>
          <w:i w:val="0"/>
          <w:iCs w:val="0"/>
          <w:color w:val="000000"/>
          <w:sz w:val="24"/>
          <w:highlight w:val="none"/>
        </w:rPr>
        <w:t xml:space="preserve">并要求</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对其所造成的损失进行赔偿</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r>
      <w:r/>
    </w:p>
    <w:p>
      <w:pPr>
        <w:pStyle w:val="1072"/>
        <w:ind w:firstLine="480"/>
        <w:spacing w:line="360" w:lineRule="auto"/>
        <w:rPr>
          <w:rFonts w:ascii="宋体" w:hAnsi="宋体"/>
          <w:b w:val="0"/>
          <w:bCs w:val="0"/>
          <w:i w:val="0"/>
          <w:iCs w:val="0"/>
          <w:color w:val="000000"/>
          <w:sz w:val="24"/>
          <w:highlight w:val="none"/>
          <w:lang w:val="en-US" w:eastAsia="zh-CN"/>
        </w:rPr>
      </w:pPr>
      <w:r>
        <w:rPr>
          <w:rFonts w:hint="eastAsia" w:ascii="宋体" w:hAnsi="宋体"/>
          <w:b w:val="0"/>
          <w:bCs w:val="0"/>
          <w:i w:val="0"/>
          <w:iCs w:val="0"/>
          <w:color w:val="000000"/>
          <w:sz w:val="24"/>
          <w:highlight w:val="none"/>
          <w:lang w:val="en-US" w:eastAsia="zh-CN"/>
        </w:rPr>
        <w:t xml:space="preserve">5.</w:t>
      </w:r>
      <w:r>
        <w:rPr>
          <w:rFonts w:hint="eastAsia" w:ascii="宋体" w:hAnsi="宋体"/>
          <w:b w:val="0"/>
          <w:bCs w:val="0"/>
          <w:i w:val="0"/>
          <w:iCs w:val="0"/>
          <w:color w:val="000000"/>
          <w:sz w:val="24"/>
          <w:highlight w:val="none"/>
          <w:lang w:eastAsia="zh-CN"/>
        </w:rPr>
        <w:t xml:space="preserve">代配中药饮片</w:t>
      </w:r>
      <w:r>
        <w:rPr>
          <w:rFonts w:hint="eastAsia" w:ascii="宋体" w:hAnsi="宋体"/>
          <w:b w:val="0"/>
          <w:bCs w:val="0"/>
          <w:i w:val="0"/>
          <w:iCs w:val="0"/>
          <w:color w:val="000000"/>
          <w:sz w:val="24"/>
          <w:highlight w:val="none"/>
        </w:rPr>
        <w:t xml:space="preserve">出现包装、标签、</w:t>
      </w:r>
      <w:r>
        <w:rPr>
          <w:rFonts w:hint="eastAsia" w:ascii="宋体" w:hAnsi="宋体"/>
          <w:b w:val="0"/>
          <w:bCs w:val="0"/>
          <w:i w:val="0"/>
          <w:iCs w:val="0"/>
          <w:color w:val="000000"/>
          <w:sz w:val="24"/>
          <w:highlight w:val="none"/>
          <w:lang w:eastAsia="zh-CN"/>
        </w:rPr>
        <w:t xml:space="preserve">数量不符等问题</w:t>
      </w:r>
      <w:r>
        <w:rPr>
          <w:rFonts w:hint="eastAsia" w:ascii="宋体" w:hAnsi="宋体"/>
          <w:b w:val="0"/>
          <w:bCs w:val="0"/>
          <w:i w:val="0"/>
          <w:iCs w:val="0"/>
          <w:color w:val="000000"/>
          <w:sz w:val="24"/>
          <w:highlight w:val="none"/>
        </w:rPr>
        <w:t xml:space="preserve">，</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必须收回并</w:t>
      </w:r>
      <w:r>
        <w:rPr>
          <w:rFonts w:hint="eastAsia" w:ascii="宋体" w:hAnsi="宋体"/>
          <w:b w:val="0"/>
          <w:bCs w:val="0"/>
          <w:i w:val="0"/>
          <w:iCs w:val="0"/>
          <w:color w:val="000000"/>
          <w:sz w:val="24"/>
          <w:highlight w:val="none"/>
          <w:lang w:val="en-US" w:eastAsia="zh-CN"/>
        </w:rPr>
        <w:t xml:space="preserve">免费</w:t>
      </w:r>
      <w:r>
        <w:rPr>
          <w:rFonts w:hint="eastAsia" w:ascii="宋体" w:hAnsi="宋体"/>
          <w:b w:val="0"/>
          <w:bCs w:val="0"/>
          <w:i w:val="0"/>
          <w:iCs w:val="0"/>
          <w:color w:val="000000"/>
          <w:sz w:val="24"/>
          <w:highlight w:val="none"/>
        </w:rPr>
        <w:t xml:space="preserve">更换合格</w:t>
      </w:r>
      <w:r>
        <w:rPr>
          <w:rFonts w:hint="eastAsia" w:ascii="宋体" w:hAnsi="宋体"/>
          <w:b w:val="0"/>
          <w:bCs w:val="0"/>
          <w:i w:val="0"/>
          <w:iCs w:val="0"/>
          <w:color w:val="000000"/>
          <w:sz w:val="24"/>
          <w:highlight w:val="none"/>
          <w:lang w:val="en-US" w:eastAsia="zh-CN"/>
        </w:rPr>
        <w:t xml:space="preserve">的</w:t>
      </w:r>
      <w:r>
        <w:rPr>
          <w:rFonts w:hint="eastAsia" w:ascii="宋体" w:hAnsi="宋体"/>
          <w:b w:val="0"/>
          <w:bCs w:val="0"/>
          <w:i w:val="0"/>
          <w:iCs w:val="0"/>
          <w:color w:val="000000"/>
          <w:sz w:val="24"/>
          <w:highlight w:val="none"/>
          <w:lang w:eastAsia="zh-CN"/>
        </w:rPr>
        <w:t xml:space="preserve">饮片</w:t>
      </w:r>
      <w:r>
        <w:rPr>
          <w:rFonts w:hint="eastAsia" w:ascii="宋体" w:hAnsi="宋体"/>
          <w:b w:val="0"/>
          <w:bCs w:val="0"/>
          <w:i w:val="0"/>
          <w:iCs w:val="0"/>
          <w:color w:val="000000"/>
          <w:sz w:val="24"/>
          <w:highlight w:val="none"/>
        </w:rPr>
        <w:t xml:space="preserve">；出现</w:t>
      </w:r>
      <w:r>
        <w:rPr>
          <w:rFonts w:hint="eastAsia" w:ascii="宋体" w:hAnsi="宋体"/>
          <w:b w:val="0"/>
          <w:bCs w:val="0"/>
          <w:i w:val="0"/>
          <w:iCs w:val="0"/>
          <w:color w:val="000000"/>
          <w:sz w:val="24"/>
          <w:highlight w:val="none"/>
          <w:lang w:eastAsia="zh-CN"/>
        </w:rPr>
        <w:t xml:space="preserve">上述</w:t>
      </w:r>
      <w:r>
        <w:rPr>
          <w:rFonts w:hint="eastAsia" w:ascii="宋体" w:hAnsi="宋体"/>
          <w:b w:val="0"/>
          <w:bCs w:val="0"/>
          <w:i w:val="0"/>
          <w:iCs w:val="0"/>
          <w:color w:val="000000"/>
          <w:sz w:val="24"/>
          <w:highlight w:val="none"/>
        </w:rPr>
        <w:t xml:space="preserve">问题，</w:t>
      </w:r>
      <w:r>
        <w:rPr>
          <w:rFonts w:hint="eastAsia" w:ascii="宋体" w:hAnsi="宋体"/>
          <w:b w:val="0"/>
          <w:bCs w:val="0"/>
          <w:i w:val="0"/>
          <w:iCs w:val="0"/>
          <w:color w:val="000000"/>
          <w:sz w:val="24"/>
          <w:highlight w:val="none"/>
          <w:lang w:eastAsia="zh-CN"/>
        </w:rPr>
        <w:t xml:space="preserve">甲方要求乙方限期整改</w:t>
      </w:r>
      <w:r>
        <w:rPr>
          <w:rFonts w:hint="eastAsia" w:ascii="宋体" w:hAnsi="宋体"/>
          <w:b w:val="0"/>
          <w:bCs w:val="0"/>
          <w:i w:val="0"/>
          <w:iCs w:val="0"/>
          <w:color w:val="000000"/>
          <w:sz w:val="24"/>
          <w:highlight w:val="none"/>
        </w:rPr>
        <w:t xml:space="preserve">，</w:t>
      </w:r>
      <w:r>
        <w:rPr>
          <w:rFonts w:hint="eastAsia" w:ascii="宋体" w:hAnsi="宋体"/>
          <w:b w:val="0"/>
          <w:bCs w:val="0"/>
          <w:i w:val="0"/>
          <w:iCs w:val="0"/>
          <w:color w:val="000000"/>
          <w:sz w:val="24"/>
          <w:highlight w:val="none"/>
          <w:lang w:val="en-US" w:eastAsia="zh-CN"/>
        </w:rPr>
        <w:t xml:space="preserve">同时甲方有权按整张处方金额的3倍进行处罚（按整张处方金额计算），</w:t>
      </w:r>
      <w:r>
        <w:rPr>
          <w:rFonts w:hint="eastAsia" w:ascii="宋体" w:hAnsi="宋体"/>
          <w:b w:val="0"/>
          <w:bCs w:val="0"/>
          <w:i w:val="0"/>
          <w:iCs w:val="0"/>
          <w:color w:val="000000"/>
          <w:sz w:val="24"/>
          <w:highlight w:val="none"/>
          <w:lang w:eastAsia="zh-CN"/>
        </w:rPr>
        <w:t xml:space="preserve">且有权</w:t>
      </w:r>
      <w:r>
        <w:rPr>
          <w:rFonts w:hint="eastAsia" w:ascii="宋体" w:hAnsi="宋体"/>
          <w:b w:val="0"/>
          <w:bCs w:val="0"/>
          <w:i w:val="0"/>
          <w:iCs w:val="0"/>
          <w:color w:val="000000"/>
          <w:sz w:val="24"/>
          <w:highlight w:val="none"/>
          <w:lang w:val="en-US" w:eastAsia="zh-CN"/>
        </w:rPr>
        <w:t xml:space="preserve">终止合同，且</w:t>
      </w:r>
      <w:r>
        <w:rPr>
          <w:rFonts w:hint="eastAsia" w:ascii="宋体" w:hAnsi="宋体"/>
          <w:b w:val="0"/>
          <w:bCs w:val="0"/>
          <w:i w:val="0"/>
          <w:iCs w:val="0"/>
          <w:color w:val="000000"/>
          <w:sz w:val="24"/>
          <w:highlight w:val="none"/>
        </w:rPr>
        <w:t xml:space="preserve">终止合同的行为不视为</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违约</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t xml:space="preserve">不承担任何违约责任。</w:t>
      </w:r>
      <w:r>
        <w:rPr>
          <w:rFonts w:hint="eastAsia" w:ascii="宋体" w:hAnsi="宋体"/>
          <w:b w:val="0"/>
          <w:bCs w:val="0"/>
          <w:i w:val="0"/>
          <w:iCs w:val="0"/>
          <w:color w:val="000000"/>
          <w:sz w:val="24"/>
          <w:highlight w:val="none"/>
        </w:rPr>
        <w:t xml:space="preserve">由于药检部门抽检出现</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不合格的，</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必须</w:t>
      </w:r>
      <w:r>
        <w:rPr>
          <w:rFonts w:hint="eastAsia" w:ascii="宋体" w:hAnsi="宋体"/>
          <w:b w:val="0"/>
          <w:bCs w:val="0"/>
          <w:i w:val="0"/>
          <w:iCs w:val="0"/>
          <w:color w:val="000000"/>
          <w:sz w:val="24"/>
          <w:highlight w:val="none"/>
          <w:lang w:val="en-US" w:eastAsia="zh-CN"/>
        </w:rPr>
        <w:t xml:space="preserve">承担全部</w:t>
      </w:r>
      <w:r>
        <w:rPr>
          <w:rFonts w:hint="eastAsia" w:ascii="宋体" w:hAnsi="宋体"/>
          <w:b w:val="0"/>
          <w:bCs w:val="0"/>
          <w:i w:val="0"/>
          <w:iCs w:val="0"/>
          <w:color w:val="000000"/>
          <w:sz w:val="24"/>
          <w:highlight w:val="none"/>
        </w:rPr>
        <w:t xml:space="preserve">经济和法律责任；如因</w:t>
      </w:r>
      <w:r>
        <w:rPr>
          <w:rFonts w:hint="eastAsia" w:ascii="宋体" w:hAnsi="宋体"/>
          <w:b w:val="0"/>
          <w:bCs w:val="0"/>
          <w:i w:val="0"/>
          <w:iCs w:val="0"/>
          <w:color w:val="000000"/>
          <w:sz w:val="24"/>
          <w:highlight w:val="none"/>
          <w:lang w:val="en-US" w:eastAsia="zh-CN"/>
        </w:rPr>
        <w:t xml:space="preserve">饮片</w:t>
      </w:r>
      <w:r>
        <w:rPr>
          <w:rFonts w:hint="eastAsia" w:ascii="宋体" w:hAnsi="宋体"/>
          <w:b w:val="0"/>
          <w:bCs w:val="0"/>
          <w:i w:val="0"/>
          <w:iCs w:val="0"/>
          <w:color w:val="000000"/>
          <w:sz w:val="24"/>
          <w:highlight w:val="none"/>
        </w:rPr>
        <w:t xml:space="preserve">质量问题引起药政管理方面的问题，</w:t>
      </w:r>
      <w:r>
        <w:rPr>
          <w:rFonts w:hint="eastAsia" w:ascii="宋体" w:hAnsi="宋体"/>
          <w:b w:val="0"/>
          <w:bCs w:val="0"/>
          <w:i w:val="0"/>
          <w:iCs w:val="0"/>
          <w:color w:val="000000"/>
          <w:sz w:val="24"/>
          <w:highlight w:val="none"/>
          <w:lang w:eastAsia="zh-CN"/>
        </w:rPr>
        <w:t xml:space="preserve">甲方追究乙方</w:t>
      </w:r>
      <w:r>
        <w:rPr>
          <w:rFonts w:hint="eastAsia" w:ascii="宋体" w:hAnsi="宋体"/>
          <w:b w:val="0"/>
          <w:bCs w:val="0"/>
          <w:i w:val="0"/>
          <w:iCs w:val="0"/>
          <w:color w:val="000000"/>
          <w:sz w:val="24"/>
          <w:highlight w:val="none"/>
        </w:rPr>
        <w:t xml:space="preserve">责任；由于药品质量引起医疗纠纷，</w:t>
      </w:r>
      <w:r>
        <w:rPr>
          <w:rFonts w:hint="eastAsia" w:ascii="宋体" w:hAnsi="宋体"/>
          <w:b w:val="0"/>
          <w:bCs w:val="0"/>
          <w:i w:val="0"/>
          <w:iCs w:val="0"/>
          <w:color w:val="000000"/>
          <w:sz w:val="24"/>
          <w:highlight w:val="none"/>
          <w:lang w:eastAsia="zh-CN"/>
        </w:rPr>
        <w:t xml:space="preserve">甲方追究乙方经济及法律</w:t>
      </w:r>
      <w:r>
        <w:rPr>
          <w:rFonts w:hint="eastAsia" w:ascii="宋体" w:hAnsi="宋体"/>
          <w:b w:val="0"/>
          <w:bCs w:val="0"/>
          <w:i w:val="0"/>
          <w:iCs w:val="0"/>
          <w:color w:val="000000"/>
          <w:sz w:val="24"/>
          <w:highlight w:val="none"/>
        </w:rPr>
        <w:t xml:space="preserve">责任</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t xml:space="preserve">同时</w:t>
      </w:r>
      <w:r>
        <w:rPr>
          <w:rFonts w:hint="eastAsia" w:ascii="宋体" w:hAnsi="宋体"/>
          <w:b w:val="0"/>
          <w:bCs w:val="0"/>
          <w:i w:val="0"/>
          <w:iCs w:val="0"/>
          <w:color w:val="000000"/>
          <w:sz w:val="24"/>
          <w:highlight w:val="none"/>
          <w:lang w:eastAsia="zh-CN"/>
        </w:rPr>
        <w:t xml:space="preserve">甲方有权</w:t>
      </w:r>
      <w:r>
        <w:rPr>
          <w:rFonts w:hint="eastAsia" w:ascii="宋体" w:hAnsi="宋体"/>
          <w:b w:val="0"/>
          <w:bCs w:val="0"/>
          <w:i w:val="0"/>
          <w:iCs w:val="0"/>
          <w:color w:val="000000"/>
          <w:sz w:val="24"/>
          <w:highlight w:val="none"/>
          <w:lang w:val="en-US" w:eastAsia="zh-CN"/>
        </w:rPr>
        <w:t xml:space="preserve">终止合同，且不承担任何违约责任</w:t>
      </w:r>
      <w:r>
        <w:rPr>
          <w:rFonts w:hint="eastAsia" w:ascii="宋体" w:hAnsi="宋体"/>
          <w:b w:val="0"/>
          <w:bCs w:val="0"/>
          <w:i w:val="0"/>
          <w:iCs w:val="0"/>
          <w:color w:val="000000"/>
          <w:sz w:val="24"/>
          <w:highlight w:val="none"/>
        </w:rPr>
        <w:t xml:space="preserve">。中标后送货前将采取保留部分样品、多人验收、定期抽查等措施以确保饮片质量的稳定。</w:t>
      </w:r>
      <w:r>
        <w:rPr>
          <w:rFonts w:ascii="宋体" w:hAnsi="宋体"/>
          <w:b w:val="0"/>
          <w:bCs w:val="0"/>
          <w:i w:val="0"/>
          <w:iCs w:val="0"/>
          <w:color w:val="000000"/>
          <w:sz w:val="24"/>
          <w:highlight w:val="none"/>
          <w:lang w:val="en-US" w:eastAsia="zh-CN"/>
        </w:rPr>
      </w:r>
      <w:r/>
    </w:p>
    <w:p>
      <w:pPr>
        <w:pStyle w:val="1072"/>
        <w:ind w:firstLine="480"/>
        <w:spacing w:line="360" w:lineRule="auto"/>
        <w:rPr>
          <w:rFonts w:ascii="宋体" w:hAnsi="宋体"/>
          <w:b w:val="0"/>
          <w:bCs w:val="0"/>
          <w:i w:val="0"/>
          <w:iCs w:val="0"/>
          <w:color w:val="000000"/>
          <w:sz w:val="24"/>
          <w:highlight w:val="none"/>
          <w:lang w:val="en-US" w:eastAsia="zh-CN"/>
        </w:rPr>
      </w:pPr>
      <w:r>
        <w:rPr>
          <w:rFonts w:hint="eastAsia" w:ascii="宋体" w:hAnsi="宋体"/>
          <w:b w:val="0"/>
          <w:bCs w:val="0"/>
          <w:i w:val="0"/>
          <w:iCs w:val="0"/>
          <w:color w:val="000000"/>
          <w:sz w:val="24"/>
          <w:highlight w:val="none"/>
          <w:lang w:val="en-US" w:eastAsia="zh-CN"/>
        </w:rPr>
        <w:t xml:space="preserve">6.</w:t>
      </w:r>
      <w:r>
        <w:rPr>
          <w:rFonts w:hint="eastAsia" w:ascii="宋体" w:hAnsi="宋体"/>
          <w:b w:val="0"/>
          <w:bCs w:val="0"/>
          <w:i w:val="0"/>
          <w:iCs w:val="0"/>
          <w:color w:val="000000"/>
          <w:sz w:val="24"/>
          <w:highlight w:val="none"/>
        </w:rPr>
        <w:t xml:space="preserve">配送的代加工成品出现质量问题，</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应在接到通知后2小时内响应到场，24小时内完成退换，并处理（或协助医院处理）因质量问题和服务不当引起的投诉、纠纷，</w:t>
      </w:r>
      <w:r>
        <w:rPr>
          <w:rFonts w:hint="eastAsia" w:ascii="宋体" w:hAnsi="宋体"/>
          <w:b w:val="0"/>
          <w:bCs w:val="0"/>
          <w:i w:val="0"/>
          <w:iCs w:val="0"/>
          <w:color w:val="000000"/>
          <w:sz w:val="24"/>
          <w:highlight w:val="none"/>
          <w:lang w:eastAsia="zh-CN"/>
        </w:rPr>
        <w:t xml:space="preserve">且</w:t>
      </w:r>
      <w:r>
        <w:rPr>
          <w:rFonts w:hint="eastAsia" w:ascii="宋体" w:hAnsi="宋体"/>
          <w:b w:val="0"/>
          <w:bCs w:val="0"/>
          <w:i w:val="0"/>
          <w:iCs w:val="0"/>
          <w:color w:val="000000"/>
          <w:sz w:val="24"/>
          <w:highlight w:val="none"/>
        </w:rPr>
        <w:t xml:space="preserve">承担退换产生的费用及其他相关</w:t>
      </w:r>
      <w:r>
        <w:rPr>
          <w:rFonts w:hint="eastAsia" w:ascii="宋体" w:hAnsi="宋体"/>
          <w:b w:val="0"/>
          <w:bCs w:val="0"/>
          <w:i w:val="0"/>
          <w:iCs w:val="0"/>
          <w:color w:val="000000"/>
          <w:sz w:val="24"/>
          <w:highlight w:val="none"/>
          <w:lang w:eastAsia="zh-CN"/>
        </w:rPr>
        <w:t xml:space="preserve">赔偿，</w:t>
      </w:r>
      <w:r>
        <w:rPr>
          <w:rFonts w:hint="eastAsia" w:ascii="宋体" w:hAnsi="宋体"/>
          <w:b w:val="0"/>
          <w:bCs w:val="0"/>
          <w:i w:val="0"/>
          <w:iCs w:val="0"/>
          <w:color w:val="000000"/>
          <w:sz w:val="24"/>
          <w:highlight w:val="none"/>
        </w:rPr>
        <w:t xml:space="preserve">首次出现</w:t>
      </w:r>
      <w:r>
        <w:rPr>
          <w:rFonts w:hint="eastAsia" w:ascii="宋体" w:hAnsi="宋体"/>
          <w:b w:val="0"/>
          <w:bCs w:val="0"/>
          <w:i w:val="0"/>
          <w:iCs w:val="0"/>
          <w:color w:val="000000"/>
          <w:sz w:val="24"/>
          <w:highlight w:val="none"/>
          <w:lang w:eastAsia="zh-CN"/>
        </w:rPr>
        <w:t xml:space="preserve">问题甲方要求乙方</w:t>
      </w:r>
      <w:r>
        <w:rPr>
          <w:rFonts w:hint="eastAsia" w:ascii="宋体" w:hAnsi="宋体"/>
          <w:b w:val="0"/>
          <w:bCs w:val="0"/>
          <w:i w:val="0"/>
          <w:iCs w:val="0"/>
          <w:color w:val="000000"/>
          <w:sz w:val="24"/>
          <w:highlight w:val="none"/>
        </w:rPr>
        <w:t xml:space="preserve">限期整改</w:t>
      </w:r>
      <w:r>
        <w:rPr>
          <w:rFonts w:hint="eastAsia" w:ascii="宋体" w:hAnsi="宋体"/>
          <w:b w:val="0"/>
          <w:bCs w:val="0"/>
          <w:i w:val="0"/>
          <w:iCs w:val="0"/>
          <w:color w:val="000000"/>
          <w:sz w:val="24"/>
          <w:highlight w:val="none"/>
          <w:lang w:eastAsia="zh-CN"/>
        </w:rPr>
        <w:t xml:space="preserve">，如再次出现甲方有权按整张处方金额的</w:t>
      </w:r>
      <w:r>
        <w:rPr>
          <w:rFonts w:hint="eastAsia" w:ascii="宋体" w:hAnsi="宋体"/>
          <w:b w:val="0"/>
          <w:bCs w:val="0"/>
          <w:i w:val="0"/>
          <w:iCs w:val="0"/>
          <w:color w:val="000000"/>
          <w:sz w:val="24"/>
          <w:highlight w:val="none"/>
          <w:lang w:val="en-US" w:eastAsia="zh-CN"/>
        </w:rPr>
        <w:t xml:space="preserve">5倍进行处罚（按整张处方金额计算），并</w:t>
      </w:r>
      <w:r>
        <w:rPr>
          <w:rFonts w:hint="eastAsia" w:ascii="宋体" w:hAnsi="宋体"/>
          <w:b w:val="0"/>
          <w:bCs w:val="0"/>
          <w:i w:val="0"/>
          <w:iCs w:val="0"/>
          <w:color w:val="000000"/>
          <w:sz w:val="24"/>
          <w:highlight w:val="none"/>
          <w:lang w:eastAsia="zh-CN"/>
        </w:rPr>
        <w:t xml:space="preserve">有权</w:t>
      </w:r>
      <w:r>
        <w:rPr>
          <w:rFonts w:hint="eastAsia" w:ascii="宋体" w:hAnsi="宋体"/>
          <w:b w:val="0"/>
          <w:bCs w:val="0"/>
          <w:i w:val="0"/>
          <w:iCs w:val="0"/>
          <w:color w:val="000000"/>
          <w:sz w:val="24"/>
          <w:highlight w:val="none"/>
          <w:lang w:val="en-US" w:eastAsia="zh-CN"/>
        </w:rPr>
        <w:t xml:space="preserve">终止合同，且</w:t>
      </w:r>
      <w:r>
        <w:rPr>
          <w:rFonts w:hint="eastAsia" w:ascii="宋体" w:hAnsi="宋体"/>
          <w:b w:val="0"/>
          <w:bCs w:val="0"/>
          <w:i w:val="0"/>
          <w:iCs w:val="0"/>
          <w:color w:val="000000"/>
          <w:sz w:val="24"/>
          <w:highlight w:val="none"/>
        </w:rPr>
        <w:t xml:space="preserve">终止合同的行为不视为</w:t>
      </w:r>
      <w:r>
        <w:rPr>
          <w:rFonts w:hint="eastAsia" w:ascii="宋体" w:hAnsi="宋体"/>
          <w:b w:val="0"/>
          <w:bCs w:val="0"/>
          <w:i w:val="0"/>
          <w:iCs w:val="0"/>
          <w:color w:val="000000"/>
          <w:sz w:val="24"/>
          <w:highlight w:val="none"/>
          <w:lang w:eastAsia="zh-CN"/>
        </w:rPr>
        <w:t xml:space="preserve">甲方</w:t>
      </w:r>
      <w:r>
        <w:rPr>
          <w:rFonts w:hint="eastAsia" w:ascii="宋体" w:hAnsi="宋体"/>
          <w:b w:val="0"/>
          <w:bCs w:val="0"/>
          <w:i w:val="0"/>
          <w:iCs w:val="0"/>
          <w:color w:val="000000"/>
          <w:sz w:val="24"/>
          <w:highlight w:val="none"/>
        </w:rPr>
        <w:t xml:space="preserve">违约</w:t>
      </w:r>
      <w:r>
        <w:rPr>
          <w:rFonts w:hint="eastAsia" w:ascii="宋体" w:hAnsi="宋体"/>
          <w:b w:val="0"/>
          <w:bCs w:val="0"/>
          <w:i w:val="0"/>
          <w:iCs w:val="0"/>
          <w:color w:val="000000"/>
          <w:sz w:val="24"/>
          <w:highlight w:val="none"/>
          <w:lang w:eastAsia="zh-CN"/>
        </w:rPr>
        <w:t xml:space="preserve">，</w:t>
      </w:r>
      <w:r>
        <w:rPr>
          <w:rFonts w:hint="eastAsia" w:ascii="宋体" w:hAnsi="宋体"/>
          <w:b w:val="0"/>
          <w:bCs w:val="0"/>
          <w:i w:val="0"/>
          <w:iCs w:val="0"/>
          <w:color w:val="000000"/>
          <w:sz w:val="24"/>
          <w:highlight w:val="none"/>
          <w:lang w:val="en-US" w:eastAsia="zh-CN"/>
        </w:rPr>
        <w:t xml:space="preserve">不承担任何违约责任</w:t>
      </w:r>
      <w:r>
        <w:rPr>
          <w:rFonts w:hint="eastAsia" w:ascii="宋体" w:hAnsi="宋体"/>
          <w:b w:val="0"/>
          <w:bCs w:val="0"/>
          <w:i w:val="0"/>
          <w:iCs w:val="0"/>
          <w:color w:val="000000"/>
          <w:sz w:val="24"/>
          <w:highlight w:val="none"/>
        </w:rPr>
        <w:t xml:space="preserve">。若因代加工成品质量问题导致患者健康损害，</w:t>
      </w:r>
      <w:r>
        <w:rPr>
          <w:rFonts w:hint="eastAsia" w:ascii="宋体" w:hAnsi="宋体"/>
          <w:b w:val="0"/>
          <w:bCs w:val="0"/>
          <w:i w:val="0"/>
          <w:iCs w:val="0"/>
          <w:color w:val="000000"/>
          <w:sz w:val="24"/>
          <w:highlight w:val="none"/>
          <w:lang w:eastAsia="zh-CN"/>
        </w:rPr>
        <w:t xml:space="preserve">乙方</w:t>
      </w:r>
      <w:r>
        <w:rPr>
          <w:rFonts w:hint="eastAsia" w:ascii="宋体" w:hAnsi="宋体"/>
          <w:b w:val="0"/>
          <w:bCs w:val="0"/>
          <w:i w:val="0"/>
          <w:iCs w:val="0"/>
          <w:color w:val="000000"/>
          <w:sz w:val="24"/>
          <w:highlight w:val="none"/>
        </w:rPr>
        <w:t xml:space="preserve">应承担全部医疗费用及赔偿责任。该责任不因终止合同而免除。</w:t>
      </w:r>
      <w:r>
        <w:rPr>
          <w:rFonts w:ascii="宋体" w:hAnsi="宋体"/>
          <w:b w:val="0"/>
          <w:bCs w:val="0"/>
          <w:i w:val="0"/>
          <w:iCs w:val="0"/>
          <w:color w:val="000000"/>
          <w:sz w:val="24"/>
          <w:highlight w:val="none"/>
          <w:lang w:val="en-US" w:eastAsia="zh-CN"/>
        </w:rPr>
      </w:r>
      <w:r/>
    </w:p>
    <w:p>
      <w:pPr>
        <w:pStyle w:val="1072"/>
        <w:ind w:firstLine="480"/>
        <w:spacing w:line="360" w:lineRule="auto"/>
        <w:rPr>
          <w:rFonts w:hint="eastAsia" w:ascii="宋体" w:hAnsi="宋体"/>
          <w:b w:val="0"/>
          <w:bCs w:val="0"/>
          <w:i w:val="0"/>
          <w:iCs w:val="0"/>
          <w:color w:val="000000"/>
          <w:sz w:val="24"/>
          <w:highlight w:val="none"/>
        </w:rPr>
      </w:pPr>
      <w:r>
        <w:rPr>
          <w:rFonts w:hint="eastAsia" w:ascii="宋体" w:hAnsi="宋体"/>
          <w:b w:val="0"/>
          <w:bCs w:val="0"/>
          <w:i w:val="0"/>
          <w:iCs w:val="0"/>
          <w:color w:val="000000"/>
          <w:sz w:val="24"/>
          <w:highlight w:val="none"/>
          <w:lang w:val="en-US" w:eastAsia="zh-CN"/>
        </w:rPr>
        <w:t xml:space="preserve">7</w:t>
      </w:r>
      <w:r>
        <w:rPr>
          <w:rFonts w:hint="eastAsia" w:ascii="宋体" w:hAnsi="宋体"/>
          <w:b w:val="0"/>
          <w:bCs w:val="0"/>
          <w:i w:val="0"/>
          <w:iCs w:val="0"/>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b w:val="0"/>
          <w:bCs w:val="0"/>
          <w:i w:val="0"/>
          <w:iCs w:val="0"/>
          <w:color w:val="000000"/>
          <w:sz w:val="24"/>
          <w:highlight w:val="none"/>
        </w:rPr>
      </w:r>
      <w:r/>
    </w:p>
    <w:p>
      <w:pPr>
        <w:pStyle w:val="1072"/>
        <w:ind w:firstLine="480"/>
        <w:spacing w:line="360" w:lineRule="auto"/>
        <w:rPr>
          <w:rFonts w:hint="eastAsia" w:ascii="宋体" w:hAnsi="宋体"/>
          <w:b w:val="0"/>
          <w:bCs w:val="0"/>
          <w:i w:val="0"/>
          <w:iCs w:val="0"/>
          <w:color w:val="000000"/>
          <w:sz w:val="24"/>
          <w:highlight w:val="none"/>
        </w:rPr>
      </w:pPr>
      <w:r>
        <w:rPr>
          <w:rFonts w:hint="eastAsia" w:ascii="宋体" w:hAnsi="宋体"/>
          <w:b w:val="0"/>
          <w:bCs w:val="0"/>
          <w:i w:val="0"/>
          <w:iCs w:val="0"/>
          <w:color w:val="000000"/>
          <w:sz w:val="24"/>
          <w:highlight w:val="none"/>
          <w:lang w:val="en-US" w:eastAsia="zh-CN"/>
        </w:rPr>
        <w:t xml:space="preserve">8</w:t>
      </w:r>
      <w:r>
        <w:rPr>
          <w:rFonts w:hint="eastAsia" w:ascii="宋体" w:hAnsi="宋体"/>
          <w:b w:val="0"/>
          <w:bCs w:val="0"/>
          <w:i w:val="0"/>
          <w:iCs w:val="0"/>
          <w:color w:val="000000"/>
          <w:sz w:val="24"/>
          <w:highlight w:val="none"/>
        </w:rPr>
        <w:t xml:space="preserve">.乙方投标属虚假承诺，或是由于乙方的过错造成合同无法继续履行的，还应向甲方支付不少于合同总价30%违约金，若该违约金不足以弥补甲方损失，则应当赔偿甲方所有损失。</w:t>
      </w:r>
      <w:r>
        <w:rPr>
          <w:rFonts w:hint="eastAsia" w:ascii="宋体" w:hAnsi="宋体"/>
          <w:b w:val="0"/>
          <w:bCs w:val="0"/>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b w:val="0"/>
          <w:bCs w:val="0"/>
          <w:i w:val="0"/>
          <w:iCs w:val="0"/>
          <w:color w:val="000000"/>
          <w:sz w:val="24"/>
          <w:highlight w:val="none"/>
          <w:lang w:val="en-US" w:eastAsia="zh-CN"/>
        </w:rPr>
        <w:t xml:space="preserve">9</w:t>
      </w:r>
      <w:r>
        <w:rPr>
          <w:rFonts w:hint="eastAsia" w:ascii="宋体" w:hAnsi="宋体"/>
          <w:b w:val="0"/>
          <w:bCs w:val="0"/>
          <w:i w:val="0"/>
          <w:iCs w:val="0"/>
          <w:color w:val="000000"/>
          <w:sz w:val="24"/>
          <w:highlight w:val="none"/>
        </w:rPr>
        <w:t xml:space="preserve">.其他未尽事宜，以《民法典》等有关法律法规规定为准，无相关规定的，双方协商解决。</w:t>
      </w:r>
      <w:r>
        <w:rPr>
          <w:rFonts w:ascii="宋体" w:hAnsi="宋体" w:cs="宋体"/>
          <w:b w:val="0"/>
          <w:bCs w:val="0"/>
          <w:i w:val="0"/>
          <w:iCs w:val="0"/>
          <w:color w:val="000000"/>
          <w:sz w:val="24"/>
          <w:highlight w:val="none"/>
        </w:rPr>
      </w:r>
      <w:r/>
    </w:p>
    <w:p>
      <w:pPr>
        <w:pStyle w:val="1072"/>
        <w:ind w:firstLine="482"/>
        <w:spacing w:line="360" w:lineRule="auto"/>
        <w:rPr>
          <w:rFonts w:ascii="宋体" w:hAnsi="宋体" w:cs="宋体"/>
          <w:b/>
          <w:bCs/>
          <w:i w:val="0"/>
          <w:iCs w:val="0"/>
          <w:color w:val="000000"/>
          <w:sz w:val="24"/>
          <w:highlight w:val="none"/>
        </w:rPr>
      </w:pPr>
      <w:r>
        <w:rPr>
          <w:rFonts w:hint="eastAsia" w:ascii="宋体" w:hAnsi="宋体" w:cs="宋体"/>
          <w:b/>
          <w:bCs/>
          <w:i w:val="0"/>
          <w:iCs w:val="0"/>
          <w:color w:val="000000"/>
          <w:sz w:val="24"/>
          <w:highlight w:val="none"/>
        </w:rPr>
        <w:t xml:space="preserve">第七条 合同的变更和终止</w:t>
      </w:r>
      <w:r>
        <w:rPr>
          <w:rFonts w:ascii="宋体" w:hAnsi="宋体" w:cs="宋体"/>
          <w:b/>
          <w:bCs/>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1.本合同一经签订，甲乙双方不得擅自变更、中止或终止合同。</w:t>
      </w:r>
      <w:r>
        <w:rPr>
          <w:rFonts w:ascii="宋体" w:hAnsi="宋体" w:cs="宋体"/>
          <w:b w:val="0"/>
          <w:bCs w:val="0"/>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2.除发生法律规定的不能预见、不能避免并不能克服的客观情况外，甲乙双方不得放弃或拒绝履行合同。</w:t>
      </w:r>
      <w:r>
        <w:rPr>
          <w:rFonts w:ascii="宋体" w:hAnsi="宋体" w:cs="宋体"/>
          <w:b w:val="0"/>
          <w:bCs w:val="0"/>
          <w:i w:val="0"/>
          <w:iCs w:val="0"/>
          <w:color w:val="000000"/>
          <w:sz w:val="24"/>
          <w:highlight w:val="none"/>
        </w:rPr>
      </w:r>
      <w:r/>
    </w:p>
    <w:p>
      <w:pPr>
        <w:pStyle w:val="1072"/>
        <w:ind w:firstLine="482"/>
        <w:spacing w:line="360" w:lineRule="auto"/>
        <w:rPr>
          <w:rFonts w:ascii="宋体" w:hAnsi="宋体" w:cs="宋体"/>
          <w:b/>
          <w:bCs/>
          <w:i w:val="0"/>
          <w:iCs w:val="0"/>
          <w:color w:val="000000"/>
          <w:sz w:val="24"/>
          <w:highlight w:val="none"/>
        </w:rPr>
      </w:pPr>
      <w:r>
        <w:rPr>
          <w:rFonts w:hint="eastAsia" w:ascii="宋体" w:hAnsi="宋体" w:cs="宋体"/>
          <w:b/>
          <w:bCs/>
          <w:i w:val="0"/>
          <w:iCs w:val="0"/>
          <w:color w:val="000000"/>
          <w:sz w:val="24"/>
          <w:highlight w:val="none"/>
        </w:rPr>
        <w:t xml:space="preserve">第八条 合同的转让</w:t>
      </w:r>
      <w:r>
        <w:rPr>
          <w:rFonts w:ascii="宋体" w:hAnsi="宋体" w:cs="宋体"/>
          <w:b/>
          <w:bCs/>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乙方不得擅自部分或全部转让其应履行的合同义务。</w:t>
      </w:r>
      <w:r>
        <w:rPr>
          <w:rFonts w:ascii="宋体" w:hAnsi="宋体" w:cs="宋体"/>
          <w:b w:val="0"/>
          <w:bCs w:val="0"/>
          <w:i w:val="0"/>
          <w:iCs w:val="0"/>
          <w:color w:val="000000"/>
          <w:sz w:val="24"/>
          <w:highlight w:val="none"/>
        </w:rPr>
      </w:r>
      <w:r/>
    </w:p>
    <w:p>
      <w:pPr>
        <w:pStyle w:val="1072"/>
        <w:ind w:firstLine="482"/>
        <w:spacing w:line="360" w:lineRule="auto"/>
        <w:rPr>
          <w:rFonts w:ascii="宋体" w:hAnsi="宋体" w:cs="宋体"/>
          <w:b/>
          <w:bCs/>
          <w:i w:val="0"/>
          <w:iCs w:val="0"/>
          <w:color w:val="000000"/>
          <w:sz w:val="24"/>
          <w:highlight w:val="none"/>
        </w:rPr>
      </w:pPr>
      <w:r>
        <w:rPr>
          <w:rFonts w:hint="eastAsia" w:ascii="宋体" w:hAnsi="宋体" w:cs="宋体"/>
          <w:b/>
          <w:bCs/>
          <w:i w:val="0"/>
          <w:iCs w:val="0"/>
          <w:color w:val="000000"/>
          <w:sz w:val="24"/>
          <w:highlight w:val="none"/>
        </w:rPr>
        <w:t xml:space="preserve">第九条 不可抗力</w:t>
      </w:r>
      <w:r>
        <w:rPr>
          <w:rFonts w:ascii="宋体" w:hAnsi="宋体" w:cs="宋体"/>
          <w:b/>
          <w:bCs/>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甲、乙方中任何一方，因不可抗力不能按时或完全履行合同的，应及时通知对方，并在</w:t>
      </w:r>
      <w:r>
        <w:rPr>
          <w:rFonts w:hint="eastAsia" w:ascii="宋体" w:hAnsi="宋体" w:cs="宋体"/>
          <w:b w:val="0"/>
          <w:bCs w:val="0"/>
          <w:i w:val="0"/>
          <w:iCs w:val="0"/>
          <w:color w:val="000000"/>
          <w:sz w:val="24"/>
          <w:highlight w:val="none"/>
          <w:u w:val="single"/>
        </w:rPr>
        <w:t xml:space="preserve">   个</w:t>
      </w:r>
      <w:r>
        <w:rPr>
          <w:rFonts w:hint="eastAsia" w:ascii="宋体" w:hAnsi="宋体" w:cs="宋体"/>
          <w:b w:val="0"/>
          <w:bCs w:val="0"/>
          <w:i w:val="0"/>
          <w:iCs w:val="0"/>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b w:val="0"/>
          <w:bCs w:val="0"/>
          <w:i w:val="0"/>
          <w:iCs w:val="0"/>
          <w:color w:val="000000"/>
          <w:sz w:val="24"/>
          <w:highlight w:val="none"/>
        </w:rPr>
      </w:r>
      <w:r/>
    </w:p>
    <w:p>
      <w:pPr>
        <w:pStyle w:val="1072"/>
        <w:ind w:firstLine="482"/>
        <w:spacing w:line="360" w:lineRule="auto"/>
        <w:rPr>
          <w:rFonts w:ascii="宋体" w:hAnsi="宋体" w:cs="宋体"/>
          <w:b/>
          <w:bCs/>
          <w:i w:val="0"/>
          <w:iCs w:val="0"/>
          <w:color w:val="000000"/>
          <w:sz w:val="24"/>
          <w:highlight w:val="none"/>
        </w:rPr>
      </w:pPr>
      <w:r>
        <w:rPr>
          <w:rFonts w:hint="eastAsia" w:ascii="宋体" w:hAnsi="宋体" w:cs="宋体"/>
          <w:b/>
          <w:bCs/>
          <w:i w:val="0"/>
          <w:iCs w:val="0"/>
          <w:color w:val="000000"/>
          <w:sz w:val="24"/>
          <w:highlight w:val="none"/>
        </w:rPr>
        <w:t xml:space="preserve">第十条 争议的解决</w:t>
      </w:r>
      <w:r>
        <w:rPr>
          <w:rFonts w:ascii="宋体" w:hAnsi="宋体" w:cs="宋体"/>
          <w:b/>
          <w:bCs/>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b w:val="0"/>
          <w:bCs w:val="0"/>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（1）向甲方所在地人民法院提起诉讼；</w:t>
      </w:r>
      <w:r>
        <w:rPr>
          <w:rFonts w:ascii="宋体" w:hAnsi="宋体" w:cs="宋体"/>
          <w:b w:val="0"/>
          <w:bCs w:val="0"/>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（2）向甲方所在地仲裁委员会按其仲裁规则申请仲裁。</w:t>
      </w:r>
      <w:r>
        <w:rPr>
          <w:rFonts w:ascii="宋体" w:hAnsi="宋体" w:cs="宋体"/>
          <w:b w:val="0"/>
          <w:bCs w:val="0"/>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如没有约定，默认采取第2种方式解决争议。</w:t>
      </w:r>
      <w:r>
        <w:rPr>
          <w:rFonts w:ascii="宋体" w:hAnsi="宋体" w:cs="宋体"/>
          <w:b w:val="0"/>
          <w:bCs w:val="0"/>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2.在法院审理和仲裁期间，除有争议部分外，本合同其他部分应继续履行。</w:t>
      </w:r>
      <w:r>
        <w:rPr>
          <w:rFonts w:ascii="宋体" w:hAnsi="宋体" w:cs="宋体"/>
          <w:b w:val="0"/>
          <w:bCs w:val="0"/>
          <w:i w:val="0"/>
          <w:iCs w:val="0"/>
          <w:color w:val="000000"/>
          <w:sz w:val="24"/>
          <w:highlight w:val="none"/>
        </w:rPr>
      </w:r>
      <w:r/>
    </w:p>
    <w:p>
      <w:pPr>
        <w:pStyle w:val="1072"/>
        <w:ind w:firstLine="482"/>
        <w:spacing w:line="360" w:lineRule="auto"/>
        <w:rPr>
          <w:rFonts w:ascii="宋体" w:hAnsi="宋体" w:cs="宋体"/>
          <w:b/>
          <w:bCs/>
          <w:i w:val="0"/>
          <w:iCs w:val="0"/>
          <w:color w:val="000000"/>
          <w:sz w:val="24"/>
          <w:highlight w:val="none"/>
        </w:rPr>
      </w:pPr>
      <w:r>
        <w:rPr>
          <w:rFonts w:hint="eastAsia" w:ascii="宋体" w:hAnsi="宋体" w:cs="宋体"/>
          <w:b/>
          <w:bCs/>
          <w:i w:val="0"/>
          <w:iCs w:val="0"/>
          <w:color w:val="000000"/>
          <w:sz w:val="24"/>
          <w:highlight w:val="none"/>
        </w:rPr>
        <w:t xml:space="preserve">第十一条 诚实信用 </w:t>
      </w:r>
      <w:r>
        <w:rPr>
          <w:rFonts w:ascii="宋体" w:hAnsi="宋体" w:cs="宋体"/>
          <w:b/>
          <w:bCs/>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乙方应诚实信用，严格按照招标文件要求和投标承诺履行合同，不向甲方进行商业贿赂或者提供不正当利益。</w:t>
      </w:r>
      <w:r>
        <w:rPr>
          <w:rFonts w:ascii="宋体" w:hAnsi="宋体" w:cs="宋体"/>
          <w:b w:val="0"/>
          <w:bCs w:val="0"/>
          <w:i w:val="0"/>
          <w:iCs w:val="0"/>
          <w:color w:val="000000"/>
          <w:sz w:val="24"/>
          <w:highlight w:val="none"/>
        </w:rPr>
      </w:r>
      <w:r/>
    </w:p>
    <w:p>
      <w:pPr>
        <w:pStyle w:val="1072"/>
        <w:ind w:firstLine="482"/>
        <w:spacing w:line="360" w:lineRule="auto"/>
        <w:rPr>
          <w:rFonts w:ascii="宋体" w:hAnsi="宋体" w:cs="宋体"/>
          <w:b/>
          <w:bCs/>
          <w:i w:val="0"/>
          <w:iCs w:val="0"/>
          <w:color w:val="000000"/>
          <w:sz w:val="24"/>
          <w:highlight w:val="none"/>
        </w:rPr>
      </w:pPr>
      <w:r>
        <w:rPr>
          <w:rFonts w:hint="eastAsia" w:ascii="宋体" w:hAnsi="宋体" w:cs="宋体"/>
          <w:b/>
          <w:bCs/>
          <w:i w:val="0"/>
          <w:iCs w:val="0"/>
          <w:color w:val="000000"/>
          <w:sz w:val="24"/>
          <w:highlight w:val="none"/>
        </w:rPr>
        <w:t xml:space="preserve">第十二条 合同生效及其他</w:t>
      </w:r>
      <w:r>
        <w:rPr>
          <w:rFonts w:ascii="宋体" w:hAnsi="宋体" w:cs="宋体"/>
          <w:b/>
          <w:bCs/>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1.本合同自经甲乙双方授权代表签订并加盖公章后，自签订之日起生效。</w:t>
      </w:r>
      <w:r>
        <w:rPr>
          <w:rFonts w:ascii="宋体" w:hAnsi="宋体" w:cs="宋体"/>
          <w:b w:val="0"/>
          <w:bCs w:val="0"/>
          <w:i w:val="0"/>
          <w:iCs w:val="0"/>
          <w:color w:val="000000"/>
          <w:sz w:val="24"/>
          <w:highlight w:val="none"/>
        </w:rPr>
      </w:r>
      <w:r/>
    </w:p>
    <w:p>
      <w:pPr>
        <w:pStyle w:val="1072"/>
        <w:ind w:firstLine="480"/>
        <w:spacing w:line="360" w:lineRule="auto"/>
        <w:rPr>
          <w:rFonts w:ascii="宋体" w:hAnsi="宋体" w:cs="宋体"/>
          <w:b w:val="0"/>
          <w:bCs w:val="0"/>
          <w:i w:val="0"/>
          <w:iCs w:val="0"/>
          <w:color w:val="000000"/>
          <w:sz w:val="24"/>
          <w:highlight w:val="none"/>
        </w:rPr>
      </w:pPr>
      <w:r>
        <w:rPr>
          <w:rFonts w:hint="eastAsia" w:ascii="宋体" w:hAnsi="宋体" w:cs="宋体"/>
          <w:b w:val="0"/>
          <w:bCs w:val="0"/>
          <w:i w:val="0"/>
          <w:iCs w:val="0"/>
          <w:color w:val="000000"/>
          <w:sz w:val="24"/>
          <w:highlight w:val="none"/>
        </w:rPr>
        <w:t xml:space="preserve">2.本合同一式伍份，甲乙双方各执贰份，代理机构执壹份存档。</w:t>
      </w:r>
      <w:r>
        <w:rPr>
          <w:rFonts w:ascii="宋体" w:hAnsi="宋体" w:cs="宋体"/>
          <w:b w:val="0"/>
          <w:bCs w:val="0"/>
          <w:i w:val="0"/>
          <w:iCs w:val="0"/>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b w:val="0"/>
          <w:bCs w:val="0"/>
          <w:i w:val="0"/>
          <w:iCs w:val="0"/>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w:t>
      </w:r>
      <w:r>
        <w:rPr>
          <w:rFonts w:ascii="宋体" w:hAnsi="宋体" w:cs="宋体"/>
          <w:color w:val="000000"/>
          <w:sz w:val="24"/>
          <w:highlight w:val="none"/>
        </w:rPr>
        <w:br w:type="page" w:clear="all"/>
      </w:r>
      <w:r>
        <w:rPr>
          <w:rFonts w:ascii="宋体" w:hAnsi="宋体" w:cs="宋体"/>
          <w:color w:val="000000"/>
          <w:sz w:val="24"/>
          <w:highlight w:val="none"/>
        </w:rPr>
      </w:r>
      <w:r/>
    </w:p>
    <w:p>
      <w:pPr>
        <w:pStyle w:val="1075"/>
        <w:numPr>
          <w:ilvl w:val="2"/>
          <w:numId w:val="14"/>
        </w:numPr>
        <w:contextualSpacing/>
        <w:ind w:firstLine="643"/>
        <w:jc w:val="center"/>
        <w:spacing w:before="120" w:after="0" w:line="360" w:lineRule="auto"/>
        <w:tabs>
          <w:tab w:val="center" w:pos="4677" w:leader="none"/>
          <w:tab w:val="left" w:pos="7652" w:leader="none"/>
        </w:tabs>
        <w:rPr>
          <w:rFonts w:hint="eastAsia" w:hAnsi="宋体"/>
          <w:b w:val="0"/>
          <w:color w:val="000000"/>
          <w:sz w:val="32"/>
          <w:szCs w:val="32"/>
          <w:highlight w:val="none"/>
        </w:rPr>
      </w:pPr>
      <w:r>
        <w:rPr>
          <w:rFonts w:hint="eastAsia" w:hAnsi="宋体"/>
          <w:color w:val="000000"/>
          <w:sz w:val="32"/>
          <w:szCs w:val="32"/>
          <w:highlight w:val="none"/>
          <w:u w:val="none"/>
        </w:rPr>
        <w:t xml:space="preserve">廉 政 责 任 书</w:t>
      </w:r>
      <w:r>
        <w:rPr>
          <w:rFonts w:hint="eastAsia" w:hAnsi="宋体"/>
          <w:b w:val="0"/>
          <w:color w:val="000000"/>
          <w:sz w:val="32"/>
          <w:szCs w:val="32"/>
          <w:highlight w:val="none"/>
        </w:rPr>
      </w:r>
      <w:r/>
    </w:p>
    <w:p>
      <w:pPr>
        <w:pStyle w:val="1072"/>
        <w:ind w:firstLine="560"/>
        <w:spacing w:line="40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为进一步加强廉政建设，特订立如下责任书：</w:t>
      </w:r>
      <w:r>
        <w:rPr>
          <w:rFonts w:hint="eastAsia" w:ascii="宋体" w:hAnsi="宋体"/>
          <w:color w:val="000000"/>
          <w:sz w:val="24"/>
          <w:highlight w:val="none"/>
        </w:rPr>
      </w:r>
      <w:r/>
    </w:p>
    <w:p>
      <w:pPr>
        <w:pStyle w:val="1072"/>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一、甲、乙双方的权利和义务</w:t>
      </w:r>
      <w:r>
        <w:rPr>
          <w:rFonts w:hint="eastAsia" w:ascii="宋体" w:hAnsi="宋体"/>
          <w:b/>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 甲乙双方应严格遵守党的政策规定和国家有关法律法规。</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 甲乙双方应严格执行项目的合同文件，自觉按合同办事。</w:t>
      </w:r>
      <w:r>
        <w:rPr>
          <w:rFonts w:hint="eastAsia" w:ascii="宋体" w:hAnsi="宋体"/>
          <w:color w:val="000000"/>
          <w:sz w:val="24"/>
          <w:highlight w:val="none"/>
        </w:rPr>
      </w:r>
      <w:r/>
    </w:p>
    <w:p>
      <w:pPr>
        <w:pStyle w:val="1072"/>
        <w:ind w:firstLine="464"/>
        <w:spacing w:line="540" w:lineRule="exact"/>
        <w:widowControl/>
        <w:rPr>
          <w:rFonts w:hint="eastAsia" w:ascii="宋体" w:hAnsi="宋体"/>
          <w:color w:val="000000"/>
          <w:sz w:val="24"/>
          <w:highlight w:val="none"/>
        </w:rPr>
      </w:pPr>
      <w:r>
        <w:rPr>
          <w:rFonts w:hint="eastAsia" w:ascii="宋体" w:hAnsi="宋体"/>
          <w:color w:val="000000"/>
          <w:spacing w:val="-4"/>
          <w:sz w:val="24"/>
          <w:highlight w:val="none"/>
        </w:rPr>
        <w:t xml:space="preserve">3．甲乙双方的业务活动应坚持公开、公平、公正、诚信、透明的原则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4．甲乙双方不得以任何理由向对方工作人员行贿或馈赠礼金、有价证券、贵重礼品。不得在对方报销任何应由个人支付的费用。</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5．甲乙双方不得以任何理由违反廉洁自律的有关规定。</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6．甲乙双方发现对方严重违反本协议条款的行为，有及时提醒对方、向其上级有关部门举报、建议给予处理并要求告知处理结果的权利。</w:t>
      </w:r>
      <w:r>
        <w:rPr>
          <w:rFonts w:hint="eastAsia" w:ascii="宋体" w:hAnsi="宋体"/>
          <w:color w:val="000000"/>
          <w:sz w:val="24"/>
          <w:highlight w:val="none"/>
        </w:rPr>
      </w:r>
      <w:r/>
    </w:p>
    <w:p>
      <w:pPr>
        <w:pStyle w:val="1072"/>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二、违约责任</w:t>
      </w:r>
      <w:r>
        <w:rPr>
          <w:rFonts w:hint="eastAsia" w:ascii="宋体" w:hAnsi="宋体"/>
          <w:b/>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2．本协议一式三份，由甲、乙双方各执一份，送交甲方的监督单位一份。</w:t>
      </w:r>
      <w:r>
        <w:rPr>
          <w:rFonts w:hint="eastAsia" w:ascii="宋体" w:hAnsi="宋体"/>
          <w:color w:val="000000"/>
          <w:sz w:val="24"/>
          <w:highlight w:val="none"/>
        </w:rPr>
      </w:r>
      <w:r/>
    </w:p>
    <w:p>
      <w:pPr>
        <w:pStyle w:val="1072"/>
        <w:ind w:firstLine="480"/>
        <w:spacing w:line="540" w:lineRule="exact"/>
        <w:widowControl/>
        <w:rPr>
          <w:rFonts w:ascii="宋体" w:hAnsi="宋体"/>
          <w:color w:val="000000"/>
          <w:sz w:val="24"/>
          <w:highlight w:val="none"/>
        </w:rPr>
      </w:pPr>
      <w:r>
        <w:rPr>
          <w:rFonts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甲方（盖章）：            </w:t>
      </w:r>
      <w:r>
        <w:rPr>
          <w:rFonts w:ascii="宋体" w:hAnsi="宋体"/>
          <w:color w:val="000000"/>
          <w:sz w:val="24"/>
          <w:highlight w:val="non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日期：    年   月   日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99301426"/>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6"/>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8" w:name="_Toc226337252"/>
      <w:r/>
      <w:bookmarkStart w:id="819" w:name="_Toc195842921"/>
      <w:r/>
      <w:bookmarkStart w:id="820" w:name="_Toc142311058"/>
      <w:r/>
      <w:bookmarkStart w:id="821" w:name="_Toc150480794"/>
      <w:r/>
      <w:bookmarkStart w:id="822" w:name="_Toc127151556"/>
      <w:r/>
      <w:bookmarkStart w:id="823" w:name="_Ref467988698"/>
      <w:r/>
      <w:bookmarkStart w:id="824" w:name="_Toc226965829"/>
      <w:r/>
      <w:bookmarkStart w:id="825" w:name="_Toc520356217"/>
      <w:r/>
      <w:bookmarkStart w:id="826" w:name="_Toc150774761"/>
      <w:r/>
      <w:bookmarkStart w:id="827" w:name="_Toc226965746"/>
      <w:r/>
      <w:bookmarkStart w:id="828" w:name="_Toc480942349"/>
      <w:r/>
      <w:bookmarkStart w:id="829" w:name="_Toc226309800"/>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30" w:name="_Hlt520356243"/>
      <w:r/>
      <w:bookmarkEnd w:id="830"/>
      <w:r/>
      <w:bookmarkStart w:id="831" w:name="_Hlt520355938"/>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5"/>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1"/>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highlight w:val="none"/>
        </w:rPr>
      </w:pPr>
      <w:r>
        <w:rPr>
          <w:b/>
          <w:bCs/>
          <w:color w:val="000000"/>
          <w:highlight w:val="none"/>
        </w:rPr>
        <w:t xml:space="preserve">附：</w:t>
      </w:r>
      <w:r>
        <w:rPr>
          <w:b/>
          <w:bCs/>
          <w:color w:val="000000"/>
          <w:highlight w:val="none"/>
        </w:rPr>
      </w:r>
      <w:r/>
    </w:p>
    <w:p>
      <w:pPr>
        <w:pStyle w:val="1103"/>
        <w:ind w:right="-46"/>
        <w:spacing w:line="583" w:lineRule="auto"/>
        <w:tabs>
          <w:tab w:val="left" w:pos="567" w:leader="none"/>
        </w:tabs>
        <w:rPr>
          <w:b/>
          <w:bCs/>
          <w:color w:val="000000"/>
          <w:spacing w:val="-3"/>
          <w:highlight w:val="none"/>
        </w:rPr>
      </w:pPr>
      <w:r>
        <w:rPr>
          <w:rFonts w:hint="eastAsia"/>
          <w:b/>
          <w:bCs/>
          <w:color w:val="000000"/>
          <w:highlight w:val="none"/>
        </w:rPr>
        <w:t xml:space="preserve">1、</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2、投标人近三个月内任意一个月（自开标之日往前推）为其缴纳社保的记录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5"/>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32" w:name="_Hlt520343392"/>
      <w:r/>
      <w:bookmarkEnd w:id="832"/>
      <w:r/>
      <w:bookmarkStart w:id="833" w:name="_Hlt520343000"/>
      <w:r/>
      <w:bookmarkEnd w:id="833"/>
      <w:r/>
      <w:bookmarkStart w:id="834" w:name="_Hlt520274065"/>
      <w:r/>
      <w:bookmarkEnd w:id="834"/>
      <w:r/>
      <w:bookmarkStart w:id="835" w:name="_Hlt520273711"/>
      <w:r/>
      <w:bookmarkEnd w:id="835"/>
      <w:r/>
      <w:bookmarkStart w:id="836" w:name="_Hlt520274407"/>
      <w:r/>
      <w:bookmarkEnd w:id="836"/>
      <w:r/>
      <w:bookmarkStart w:id="837" w:name="_Hlt520274121"/>
      <w:r/>
      <w:bookmarkEnd w:id="837"/>
      <w:r/>
      <w:bookmarkStart w:id="838" w:name="_Hlt520274393"/>
      <w:r/>
      <w:bookmarkEnd w:id="838"/>
      <w:r/>
      <w:bookmarkStart w:id="839" w:name="_Hlt520350918"/>
      <w:r/>
      <w:bookmarkEnd w:id="839"/>
      <w:r/>
      <w:bookmarkStart w:id="840" w:name="_Hlt520271212"/>
      <w:r/>
      <w:bookmarkEnd w:id="840"/>
      <w:r/>
      <w:bookmarkStart w:id="841" w:name="_Hlt520355504"/>
      <w:r/>
      <w:bookmarkEnd w:id="841"/>
      <w:r/>
      <w:bookmarkStart w:id="842" w:name="_Toc264969247"/>
      <w:r/>
      <w:bookmarkStart w:id="843" w:name="_Toc150480795"/>
      <w:r/>
      <w:bookmarkStart w:id="844" w:name="_Toc226309801"/>
      <w:r/>
      <w:bookmarkStart w:id="845" w:name="_Toc226965747"/>
      <w:r/>
      <w:bookmarkStart w:id="846" w:name="_Toc226337253"/>
      <w:r/>
      <w:bookmarkStart w:id="847" w:name="_Toc480942350"/>
      <w:r/>
      <w:bookmarkStart w:id="848" w:name="_Toc520356218"/>
      <w:r/>
      <w:bookmarkStart w:id="849" w:name="_Toc127151557"/>
      <w:r/>
      <w:bookmarkStart w:id="850" w:name="_Toc305158825"/>
      <w:r/>
      <w:bookmarkStart w:id="851" w:name="_Toc265228395"/>
      <w:r/>
      <w:bookmarkStart w:id="852" w:name="_Toc150774762"/>
      <w:r/>
      <w:bookmarkStart w:id="853" w:name="_Ref467988705"/>
      <w:r/>
      <w:bookmarkStart w:id="854" w:name="_Toc142311059"/>
      <w:r/>
      <w:bookmarkStart w:id="855" w:name="_Toc305158899"/>
      <w:r/>
      <w:bookmarkStart w:id="856" w:name="_Toc195842922"/>
      <w:r/>
      <w:bookmarkStart w:id="857"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58" w:name="_Toc305158900"/>
      <w:r/>
      <w:bookmarkStart w:id="859" w:name="_Toc164608827"/>
      <w:r/>
      <w:bookmarkStart w:id="860" w:name="_Toc305158826"/>
      <w:r/>
      <w:bookmarkStart w:id="861" w:name="_Toc264969248"/>
      <w:r/>
      <w:bookmarkStart w:id="862" w:name="_Toc265228396"/>
      <w:r/>
      <w:bookmarkStart w:id="863" w:name="_Toc195842923"/>
      <w:r/>
      <w:bookmarkStart w:id="864" w:name="_Toc226337254"/>
      <w:r/>
      <w:bookmarkStart w:id="865" w:name="_Toc226309802"/>
      <w:r/>
      <w:bookmarkStart w:id="866" w:name="_Toc226965831"/>
      <w:r/>
      <w:bookmarkStart w:id="867" w:name="_Toc226965748"/>
      <w:r/>
      <w:bookmarkStart w:id="868" w:name="_Toc164608672"/>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1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13"/>
        <w:gridCol w:w="1990"/>
        <w:gridCol w:w="1988"/>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7"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4"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7"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4"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976"/>
        </w:trPr>
        <w:tc>
          <w:tcPr>
            <w:gridSpan w:val="4"/>
            <w:tcW w:w="8381" w:type="dxa"/>
            <w:vAlign w:val="center"/>
            <w:textDirection w:val="lrTb"/>
            <w:noWrap w:val="false"/>
          </w:tcPr>
          <w:p>
            <w:pPr>
              <w:pStyle w:val="1072"/>
              <w:tabs>
                <w:tab w:val="left" w:pos="5580" w:leader="none"/>
              </w:tabs>
              <w:rPr>
                <w:rFonts w:ascii="宋体" w:hAnsi="宋体"/>
                <w:color w:val="000000"/>
                <w:sz w:val="24"/>
                <w:highlight w:val="none"/>
              </w:rPr>
            </w:pPr>
            <w:r>
              <w:rPr>
                <w:rFonts w:hint="eastAsia" w:ascii="宋体" w:hAnsi="宋体"/>
                <w:b/>
                <w:color w:val="000000"/>
                <w:sz w:val="24"/>
                <w:highlight w:val="none"/>
              </w:rPr>
              <w:t xml:space="preserve">“开标一览表”为实质性格式，各供应商</w:t>
            </w:r>
            <w:r>
              <w:rPr>
                <w:rFonts w:hint="eastAsia" w:ascii="宋体" w:hAnsi="宋体"/>
                <w:b/>
                <w:color w:val="000000"/>
                <w:sz w:val="24"/>
                <w:szCs w:val="20"/>
                <w:highlight w:val="none"/>
              </w:rPr>
              <w:t xml:space="preserve">投标报价统一按照预算价（</w:t>
            </w:r>
            <w:r>
              <w:rPr>
                <w:rFonts w:hint="eastAsia" w:ascii="宋体" w:hAnsi="宋体"/>
                <w:b/>
                <w:color w:val="000000"/>
                <w:sz w:val="24"/>
                <w:szCs w:val="20"/>
                <w:highlight w:val="none"/>
                <w:lang w:val="en-US" w:eastAsia="zh-CN"/>
              </w:rPr>
              <w:t xml:space="preserve">9</w:t>
            </w:r>
            <w:r>
              <w:rPr>
                <w:rFonts w:hint="eastAsia" w:ascii="宋体" w:hAnsi="宋体"/>
                <w:b/>
                <w:color w:val="000000"/>
                <w:sz w:val="24"/>
                <w:szCs w:val="20"/>
                <w:highlight w:val="none"/>
                <w:lang w:val="en-US" w:eastAsia="zh-CN"/>
              </w:rPr>
              <w:t xml:space="preserve">00</w:t>
            </w:r>
            <w:r>
              <w:rPr>
                <w:rFonts w:hint="eastAsia" w:ascii="宋体" w:hAnsi="宋体"/>
                <w:b/>
                <w:color w:val="000000"/>
                <w:sz w:val="24"/>
                <w:szCs w:val="20"/>
                <w:highlight w:val="none"/>
              </w:rPr>
              <w:t xml:space="preserve">万元）进行报价，否则视为未响应实质性格式，其投标无效。</w:t>
            </w: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69" w:name="_Toc142311060"/>
      <w:r/>
      <w:bookmarkStart w:id="870" w:name="_Toc226965832"/>
      <w:r/>
      <w:bookmarkStart w:id="871" w:name="_Toc127151558"/>
      <w:r/>
      <w:bookmarkStart w:id="872" w:name="_Toc226337255"/>
      <w:r/>
      <w:bookmarkStart w:id="873" w:name="_Toc150480796"/>
      <w:r/>
      <w:bookmarkStart w:id="874" w:name="_Toc264969249"/>
      <w:r/>
      <w:bookmarkStart w:id="875" w:name="_Toc226965749"/>
      <w:r/>
      <w:bookmarkStart w:id="876" w:name="_Toc226309803"/>
      <w:r/>
      <w:bookmarkStart w:id="877" w:name="_Toc150774763"/>
      <w:r/>
      <w:bookmarkStart w:id="878" w:name="_Toc305158827"/>
      <w:r/>
      <w:bookmarkStart w:id="879" w:name="_Toc305158901"/>
      <w:r/>
      <w:bookmarkStart w:id="880" w:name="_Toc265228397"/>
      <w:r/>
      <w:bookmarkStart w:id="881" w:name="_Toc195842924"/>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w:t>
      </w:r>
      <w:r>
        <w:rPr>
          <w:rFonts w:ascii="宋体" w:hAnsi="宋体"/>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340"/>
        <w:gridCol w:w="2291"/>
        <w:gridCol w:w="2023"/>
        <w:gridCol w:w="1701"/>
      </w:tblGrid>
      <w:tr>
        <w:trPr/>
        <w:tc>
          <w:tcPr>
            <w:tcW w:w="93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bookmarkStart w:id="882" w:name="_Toc150480798"/>
            <w:r/>
            <w:bookmarkStart w:id="883" w:name="_Toc226965835"/>
            <w:r/>
            <w:bookmarkStart w:id="884" w:name="_Toc226337258"/>
            <w:r/>
            <w:bookmarkStart w:id="885" w:name="_Toc265228400"/>
            <w:r/>
            <w:bookmarkStart w:id="886" w:name="_Toc150774765"/>
            <w:r/>
            <w:bookmarkStart w:id="887" w:name="_Toc195842927"/>
            <w:r/>
            <w:bookmarkStart w:id="888" w:name="_Toc305158904"/>
            <w:r/>
            <w:bookmarkStart w:id="889" w:name="_Toc142311062"/>
            <w:r/>
            <w:bookmarkStart w:id="890" w:name="_Toc305158830"/>
            <w:r/>
            <w:bookmarkStart w:id="891" w:name="_Toc127151562"/>
            <w:r/>
            <w:bookmarkStart w:id="892" w:name="_Toc226309806"/>
            <w:r/>
            <w:bookmarkStart w:id="893" w:name="_Toc226965752"/>
            <w:r/>
            <w:bookmarkStart w:id="894" w:name="_Toc264969252"/>
            <w:r/>
            <w:bookmarkStart w:id="895" w:name="_Toc226337257"/>
            <w:r/>
            <w:bookmarkStart w:id="896" w:name="_Toc264969251"/>
            <w:r/>
            <w:bookmarkStart w:id="897" w:name="_Toc305158903"/>
            <w:r/>
            <w:bookmarkStart w:id="898" w:name="_Toc195842926"/>
            <w:r/>
            <w:bookmarkStart w:id="899" w:name="_Toc305158829"/>
            <w:r/>
            <w:bookmarkStart w:id="900" w:name="_Toc150774764"/>
            <w:r/>
            <w:bookmarkStart w:id="901" w:name="_Toc127151561"/>
            <w:r/>
            <w:bookmarkStart w:id="902" w:name="_Toc226309805"/>
            <w:r/>
            <w:bookmarkStart w:id="903" w:name="_Toc150480797"/>
            <w:r/>
            <w:bookmarkStart w:id="904" w:name="_Toc226965834"/>
            <w:r/>
            <w:bookmarkStart w:id="905" w:name="_Toc142311061"/>
            <w:r/>
            <w:bookmarkStart w:id="906" w:name="_Toc265228399"/>
            <w:r/>
            <w:bookmarkStart w:id="907" w:name="_Toc226965751"/>
            <w:r>
              <w:rPr>
                <w:rFonts w:hint="eastAsia" w:ascii="宋体" w:hAnsi="宋体"/>
                <w:color w:val="000000"/>
                <w:sz w:val="24"/>
                <w:highlight w:val="none"/>
              </w:rPr>
              <w:t xml:space="preserve">序号</w:t>
            </w:r>
            <w:r>
              <w:rPr>
                <w:rFonts w:ascii="宋体" w:hAnsi="宋体"/>
                <w:color w:val="000000"/>
                <w:sz w:val="24"/>
                <w:highlight w:val="none"/>
              </w:rPr>
            </w:r>
            <w:r/>
          </w:p>
        </w:tc>
        <w:tc>
          <w:tcPr>
            <w:tcW w:w="2340"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类别</w:t>
            </w:r>
            <w:r>
              <w:rPr>
                <w:rFonts w:ascii="宋体" w:hAnsi="宋体"/>
                <w:color w:val="000000"/>
                <w:sz w:val="24"/>
                <w:highlight w:val="none"/>
              </w:rPr>
            </w:r>
            <w:r/>
          </w:p>
        </w:tc>
        <w:tc>
          <w:tcPr>
            <w:tcW w:w="229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限价费率</w:t>
            </w:r>
            <w:r>
              <w:rPr>
                <w:rFonts w:ascii="宋体" w:hAnsi="宋体"/>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投标费率</w:t>
            </w:r>
            <w:r>
              <w:rPr>
                <w:rFonts w:ascii="宋体" w:hAnsi="宋体"/>
                <w:color w:val="000000"/>
                <w:sz w:val="24"/>
                <w:highlight w:val="none"/>
              </w:rPr>
            </w:r>
            <w:r/>
          </w:p>
        </w:tc>
        <w:tc>
          <w:tcPr>
            <w:tcW w:w="170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最终结算价格</w:t>
            </w:r>
            <w:r>
              <w:rPr>
                <w:rFonts w:ascii="宋体" w:hAnsi="宋体"/>
                <w:color w:val="000000"/>
                <w:sz w:val="24"/>
                <w:highlight w:val="none"/>
              </w:rPr>
            </w:r>
            <w:r/>
          </w:p>
        </w:tc>
      </w:tr>
      <w:tr>
        <w:trPr/>
        <w:tc>
          <w:tcPr>
            <w:tcW w:w="93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340"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中药饮片供应</w:t>
            </w:r>
            <w:r>
              <w:rPr>
                <w:rFonts w:ascii="宋体" w:hAnsi="宋体"/>
                <w:color w:val="000000"/>
                <w:sz w:val="24"/>
                <w:highlight w:val="none"/>
              </w:rPr>
            </w:r>
            <w:r/>
          </w:p>
        </w:tc>
        <w:tc>
          <w:tcPr>
            <w:tcW w:w="2291" w:type="dxa"/>
            <w:vAlign w:val="center"/>
            <w:textDirection w:val="lrTb"/>
            <w:noWrap w:val="false"/>
          </w:tcPr>
          <w:p>
            <w:pPr>
              <w:pStyle w:val="1072"/>
              <w:ind w:firstLine="960"/>
              <w:tabs>
                <w:tab w:val="left" w:pos="1800" w:leader="none"/>
                <w:tab w:val="left" w:pos="5580" w:leader="none"/>
              </w:tabs>
              <w:rPr>
                <w:rFonts w:hAnsi="宋体"/>
                <w:b/>
                <w:color w:val="000000"/>
                <w:sz w:val="24"/>
                <w:highlight w:val="none"/>
              </w:rPr>
            </w:pPr>
            <w:r>
              <w:rPr>
                <w:rFonts w:hint="eastAsia" w:ascii="宋体" w:hAnsi="宋体"/>
                <w:color w:val="000000"/>
                <w:sz w:val="24"/>
                <w:highlight w:val="none"/>
                <w:lang w:val="en-US" w:eastAsia="zh-CN"/>
              </w:rPr>
              <w:t xml:space="preserve">90</w:t>
            </w:r>
            <w:r>
              <w:rPr>
                <w:rFonts w:hint="eastAsia" w:ascii="宋体" w:hAnsi="宋体"/>
                <w:color w:val="000000"/>
                <w:sz w:val="24"/>
                <w:highlight w:val="none"/>
              </w:rPr>
              <w:t xml:space="preserve">%</w:t>
            </w:r>
            <w:r>
              <w:rPr>
                <w:rFonts w:hAnsi="宋体"/>
                <w:b/>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W w:w="170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常州地区中药饮片参考零售价*中标费率</w:t>
            </w:r>
            <w:r>
              <w:rPr>
                <w:rFonts w:ascii="宋体" w:hAnsi="宋体"/>
                <w:color w:val="000000"/>
                <w:sz w:val="24"/>
                <w:highlight w:val="none"/>
              </w:rPr>
            </w:r>
            <w:r/>
          </w:p>
        </w:tc>
      </w:tr>
      <w:tr>
        <w:trPr/>
        <w:tc>
          <w:tcPr>
            <w:tcW w:w="93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340"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类别</w:t>
            </w:r>
            <w:r>
              <w:rPr>
                <w:rFonts w:ascii="宋体" w:hAnsi="宋体"/>
                <w:color w:val="000000"/>
                <w:sz w:val="24"/>
                <w:highlight w:val="none"/>
              </w:rPr>
            </w:r>
            <w:r/>
          </w:p>
        </w:tc>
        <w:tc>
          <w:tcPr>
            <w:tcW w:w="229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限价</w:t>
            </w:r>
            <w:r>
              <w:rPr>
                <w:rFonts w:ascii="宋体" w:hAnsi="宋体"/>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170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最终结算价格</w:t>
            </w:r>
            <w:r>
              <w:rPr>
                <w:rFonts w:ascii="宋体" w:hAnsi="宋体"/>
                <w:color w:val="000000"/>
                <w:sz w:val="24"/>
                <w:highlight w:val="none"/>
              </w:rPr>
            </w:r>
            <w:r/>
          </w:p>
        </w:tc>
      </w:tr>
      <w:tr>
        <w:trPr>
          <w:trHeight w:val="311"/>
        </w:trPr>
        <w:tc>
          <w:tcPr>
            <w:tcW w:w="933" w:type="dxa"/>
            <w:vAlign w:val="center"/>
            <w:vMerge w:val="restart"/>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340" w:type="dxa"/>
            <w:vAlign w:val="center"/>
            <w:vMerge w:val="restart"/>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中药代加工服务</w:t>
            </w:r>
            <w:r>
              <w:rPr>
                <w:rFonts w:ascii="宋体" w:hAnsi="宋体"/>
                <w:color w:val="000000"/>
                <w:sz w:val="24"/>
                <w:highlight w:val="none"/>
              </w:rPr>
            </w:r>
            <w:r/>
          </w:p>
        </w:tc>
        <w:tc>
          <w:tcPr>
            <w:tcW w:w="2291" w:type="dxa"/>
            <w:vAlign w:val="center"/>
            <w:textDirection w:val="lrTb"/>
            <w:noWrap w:val="false"/>
          </w:tcPr>
          <w:p>
            <w:pPr>
              <w:pStyle w:val="1072"/>
              <w:tabs>
                <w:tab w:val="left" w:pos="1800" w:leader="none"/>
                <w:tab w:val="left" w:pos="5580" w:leader="none"/>
              </w:tabs>
              <w:rPr>
                <w:rFonts w:ascii="宋体" w:hAnsi="宋体"/>
                <w:color w:val="000000"/>
                <w:sz w:val="24"/>
                <w:highlight w:val="none"/>
              </w:rPr>
            </w:pPr>
            <w:r>
              <w:rPr>
                <w:rFonts w:hint="eastAsia" w:hAnsi="宋体"/>
                <w:color w:val="000000"/>
                <w:sz w:val="24"/>
                <w:highlight w:val="none"/>
              </w:rPr>
              <w:t xml:space="preserve">煎汤</w:t>
            </w:r>
            <w:r>
              <w:rPr>
                <w:rFonts w:hint="eastAsia" w:hAnsi="宋体"/>
                <w:color w:val="000000"/>
                <w:sz w:val="24"/>
                <w:highlight w:val="none"/>
                <w:lang w:val="en-US" w:eastAsia="zh-CN"/>
              </w:rPr>
              <w:t xml:space="preserve">2.5</w:t>
            </w:r>
            <w:r>
              <w:rPr>
                <w:rFonts w:hint="eastAsia" w:hAnsi="宋体"/>
                <w:color w:val="000000"/>
                <w:sz w:val="24"/>
                <w:highlight w:val="none"/>
              </w:rPr>
              <w:t xml:space="preserve">元/帖；</w:t>
            </w:r>
            <w:r>
              <w:rPr>
                <w:rFonts w:ascii="宋体" w:hAnsi="宋体"/>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hAnsi="宋体"/>
                <w:color w:val="000000"/>
                <w:sz w:val="24"/>
                <w:highlight w:val="none"/>
                <w:u w:val="single"/>
              </w:rPr>
              <w:t xml:space="preserve">煎汤</w:t>
            </w:r>
            <w:r>
              <w:rPr>
                <w:rFonts w:hAnsi="宋体"/>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t xml:space="preserve">  </w:t>
            </w:r>
            <w:r>
              <w:rPr>
                <w:rFonts w:hint="eastAsia" w:hAnsi="宋体"/>
                <w:color w:val="000000"/>
                <w:sz w:val="24"/>
                <w:highlight w:val="none"/>
              </w:rPr>
              <w:t xml:space="preserve">元/帖；</w:t>
            </w:r>
            <w:r>
              <w:rPr>
                <w:rFonts w:ascii="宋体" w:hAnsi="宋体"/>
                <w:color w:val="000000"/>
                <w:sz w:val="24"/>
                <w:highlight w:val="none"/>
              </w:rPr>
            </w:r>
            <w:r/>
          </w:p>
        </w:tc>
        <w:tc>
          <w:tcPr>
            <w:tcW w:w="1701" w:type="dxa"/>
            <w:vAlign w:val="center"/>
            <w:vMerge w:val="restart"/>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按中标单价结算</w:t>
            </w:r>
            <w:r>
              <w:rPr>
                <w:rFonts w:ascii="宋体" w:hAnsi="宋体"/>
                <w:color w:val="000000"/>
                <w:sz w:val="24"/>
                <w:highlight w:val="none"/>
              </w:rPr>
            </w:r>
            <w:r/>
          </w:p>
        </w:tc>
      </w:tr>
      <w:tr>
        <w:trPr>
          <w:trHeight w:val="311"/>
        </w:trPr>
        <w:tc>
          <w:tcPr>
            <w:tcW w:w="933" w:type="dxa"/>
            <w:vAlign w:val="center"/>
            <w:vMerge w:val="continue"/>
            <w:textDirection w:val="lrTb"/>
            <w:noWrap w:val="false"/>
          </w:tcPr>
          <w:p>
            <w:pPr>
              <w:pStyle w:val="1072"/>
              <w:jc w:val="center"/>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tc>
        <w:tc>
          <w:tcPr>
            <w:tcW w:w="2340" w:type="dxa"/>
            <w:vAlign w:val="center"/>
            <w:vMerge w:val="continue"/>
            <w:textDirection w:val="lrTb"/>
            <w:noWrap w:val="false"/>
          </w:tcPr>
          <w:p>
            <w:pPr>
              <w:pStyle w:val="1072"/>
              <w:jc w:val="center"/>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tc>
        <w:tc>
          <w:tcPr>
            <w:tcW w:w="2291" w:type="dxa"/>
            <w:vAlign w:val="center"/>
            <w:textDirection w:val="lrTb"/>
            <w:noWrap w:val="false"/>
          </w:tcPr>
          <w:p>
            <w:pPr>
              <w:pStyle w:val="1072"/>
              <w:tabs>
                <w:tab w:val="left" w:pos="1800" w:leader="none"/>
                <w:tab w:val="left" w:pos="5580" w:leader="none"/>
              </w:tabs>
              <w:rPr>
                <w:rFonts w:hint="eastAsia" w:hAnsi="宋体"/>
                <w:color w:val="000000"/>
                <w:sz w:val="24"/>
                <w:highlight w:val="none"/>
              </w:rPr>
            </w:pPr>
            <w:r>
              <w:rPr>
                <w:rFonts w:hint="eastAsia" w:hAnsi="宋体"/>
                <w:color w:val="000000"/>
                <w:sz w:val="24"/>
                <w:highlight w:val="none"/>
              </w:rPr>
              <w:t xml:space="preserve">熬膏</w:t>
            </w:r>
            <w:r>
              <w:rPr>
                <w:rFonts w:hint="eastAsia" w:hAnsi="宋体"/>
                <w:color w:val="000000"/>
                <w:sz w:val="24"/>
                <w:highlight w:val="none"/>
                <w:lang w:val="en-US" w:eastAsia="zh-CN"/>
              </w:rPr>
              <w:t xml:space="preserve">180</w:t>
            </w:r>
            <w:r>
              <w:rPr>
                <w:rFonts w:hint="eastAsia" w:hAnsi="宋体"/>
                <w:color w:val="000000"/>
                <w:sz w:val="24"/>
                <w:highlight w:val="none"/>
              </w:rPr>
              <w:t xml:space="preserve">元/料；</w:t>
            </w:r>
            <w:r>
              <w:rPr>
                <w:rFonts w:hint="eastAsia" w:hAnsi="宋体"/>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hint="eastAsia" w:hAnsi="宋体"/>
                <w:color w:val="000000"/>
                <w:sz w:val="24"/>
                <w:highlight w:val="none"/>
                <w:u w:val="single"/>
              </w:rPr>
            </w:pPr>
            <w:r>
              <w:rPr>
                <w:rFonts w:hint="eastAsia" w:hAnsi="宋体"/>
                <w:color w:val="000000"/>
                <w:sz w:val="24"/>
                <w:highlight w:val="none"/>
              </w:rPr>
              <w:t xml:space="preserve">熬膏</w:t>
            </w:r>
            <w:r>
              <w:rPr>
                <w:rFonts w:hAnsi="宋体"/>
                <w:color w:val="000000"/>
                <w:sz w:val="24"/>
                <w:highlight w:val="none"/>
                <w:u w:val="single"/>
              </w:rPr>
              <w:t xml:space="preserve">   </w:t>
            </w:r>
            <w:r>
              <w:rPr>
                <w:rFonts w:hint="eastAsia" w:hAnsi="宋体"/>
                <w:color w:val="000000"/>
                <w:sz w:val="24"/>
                <w:highlight w:val="none"/>
              </w:rPr>
              <w:t xml:space="preserve">元/料；</w:t>
            </w:r>
            <w:r>
              <w:rPr>
                <w:rFonts w:hint="eastAsia" w:hAnsi="宋体"/>
                <w:color w:val="000000"/>
                <w:sz w:val="24"/>
                <w:highlight w:val="none"/>
                <w:u w:val="single"/>
              </w:rPr>
            </w:r>
            <w:r/>
          </w:p>
        </w:tc>
        <w:tc>
          <w:tcPr>
            <w:tcW w:w="1701" w:type="dxa"/>
            <w:vAlign w:val="center"/>
            <w:vMerge w:val="continue"/>
            <w:textDirection w:val="lrTb"/>
            <w:noWrap w:val="false"/>
          </w:tcPr>
          <w:p>
            <w:pPr>
              <w:pStyle w:val="1072"/>
              <w:jc w:val="center"/>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tc>
      </w:tr>
      <w:tr>
        <w:trPr>
          <w:trHeight w:val="311"/>
        </w:trPr>
        <w:tc>
          <w:tcPr>
            <w:gridSpan w:val="5"/>
            <w:tcW w:w="9288" w:type="dxa"/>
            <w:vAlign w:val="center"/>
            <w:textDirection w:val="lrTb"/>
            <w:noWrap w:val="false"/>
          </w:tcPr>
          <w:p>
            <w:pPr>
              <w:pStyle w:val="1072"/>
              <w:jc w:val="both"/>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采购项目或者采购包中含有多种产品，我单位承诺本采购包提供的符合本国产品标准的产品成本之和占该投标人提供的全部产品成本之和的比例达到</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其他未列明行业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其他未列明行业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spacing w:line="360" w:lineRule="auto"/>
        <w:rPr>
          <w:rFonts w:ascii="宋体" w:hAnsi="宋体"/>
          <w:b/>
          <w:color w:val="000000"/>
          <w:sz w:val="24"/>
          <w:szCs w:val="20"/>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1</w:t>
      </w:r>
      <w:r>
        <w:rPr>
          <w:rFonts w:ascii="宋体" w:hAnsi="宋体"/>
          <w:b/>
          <w:color w:val="000000"/>
          <w:sz w:val="24"/>
          <w:highlight w:val="none"/>
        </w:rPr>
        <w:t xml:space="preserve">1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详见评标标准</w:t>
      </w:r>
      <w:r>
        <w:rPr>
          <w:rFonts w:ascii="宋体" w:hAnsi="宋体"/>
          <w:color w:val="000000"/>
          <w:sz w:val="24"/>
          <w:szCs w:val="20"/>
          <w:highlight w:val="none"/>
        </w:rPr>
      </w:r>
      <w:r/>
    </w:p>
    <w:p>
      <w:pPr>
        <w:pStyle w:val="1103"/>
        <w:tabs>
          <w:tab w:val="left" w:pos="567" w:leader="none"/>
        </w:tabs>
        <w:rPr>
          <w:rFonts w:hint="eastAsia"/>
          <w:color w:val="000000"/>
          <w:highlight w:val="none"/>
        </w:rPr>
      </w:pPr>
      <w:r>
        <w:rPr>
          <w:rFonts w:hint="eastAsia"/>
          <w:color w:val="00000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839"/>
      <w:r/>
      <w:bookmarkStart w:id="909" w:name="_Toc288738397"/>
      <w:r>
        <w:rPr>
          <w:rFonts w:hint="eastAsia" w:ascii="宋体" w:hAnsi="宋体"/>
          <w:b/>
          <w:color w:val="000000"/>
          <w:sz w:val="24"/>
          <w:highlight w:val="none"/>
        </w:rPr>
        <w:t xml:space="preserve">1</w:t>
      </w:r>
      <w:r>
        <w:rPr>
          <w:rFonts w:ascii="宋体" w:hAnsi="宋体"/>
          <w:b/>
          <w:color w:val="000000"/>
          <w:sz w:val="24"/>
          <w:highlight w:val="none"/>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color w:val="000000"/>
          <w:highlight w:val="none"/>
        </w:rPr>
        <w:outlineLvl w:val="2"/>
      </w:pPr>
      <w:r>
        <w:rPr>
          <w:rFonts w:ascii="宋体" w:hAnsi="宋体"/>
          <w:color w:val="000000"/>
          <w:highlight w:val="none"/>
        </w:rPr>
      </w:r>
      <w:r/>
    </w:p>
    <w:p>
      <w:pPr>
        <w:pStyle w:val="1072"/>
        <w:spacing w:line="360" w:lineRule="auto"/>
        <w:rPr>
          <w:rFonts w:ascii="宋体" w:hAnsi="宋体"/>
          <w:color w:val="000000"/>
          <w:highlight w:val="none"/>
        </w:rPr>
        <w:outlineLvl w:val="2"/>
      </w:pPr>
      <w:r>
        <w:rPr>
          <w:rFonts w:ascii="宋体" w:hAnsi="宋体"/>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highlight w:val="none"/>
        </w:rPr>
        <w:t xml:space="preserve">4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103"/>
        <w:tabs>
          <w:tab w:val="left" w:pos="567" w:leader="none"/>
        </w:tabs>
        <w:rPr>
          <w:color w:val="000000"/>
          <w:highlight w:val="none"/>
        </w:rPr>
      </w:pPr>
      <w:r>
        <w:rPr>
          <w:color w:val="000000"/>
          <w:highlight w:val="none"/>
        </w:rPr>
      </w:r>
      <w:r/>
    </w:p>
    <w:p>
      <w:pPr>
        <w:pStyle w:val="1072"/>
        <w:rPr>
          <w:rFonts w:hint="eastAsia"/>
          <w:color w:val="000000"/>
          <w:highlight w:val="none"/>
        </w:rPr>
      </w:pPr>
      <w:r>
        <w:rPr>
          <w:rFonts w:hint="eastAsia"/>
          <w:color w:val="000000"/>
          <w:highlight w:val="none"/>
        </w:rPr>
      </w:r>
      <w:r/>
    </w:p>
    <w:p>
      <w:pPr>
        <w:pStyle w:val="1103"/>
        <w:tabs>
          <w:tab w:val="left" w:pos="567" w:leader="none"/>
        </w:tabs>
        <w:rPr>
          <w:rFonts w:hint="eastAsia"/>
          <w:color w:val="000000"/>
          <w:highlight w:val="none"/>
        </w:rPr>
      </w:pPr>
      <w:r>
        <w:rPr>
          <w:rFonts w:hint="eastAsia"/>
          <w:color w:val="000000"/>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1"/>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6"/>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6"/>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72"/>
      </w:pPr>
    </w:lvl>
    <w:lvl w:ilvl="1">
      <w:start w:val="1"/>
      <w:numFmt w:val="decimal"/>
      <w:isLgl w:val="false"/>
      <w:suff w:val="nothing"/>
      <w:lvlText w:val=""/>
      <w:lvlJc w:val="left"/>
      <w:pPr>
        <w:pStyle w:val="1072"/>
      </w:pPr>
    </w:lvl>
    <w:lvl w:ilvl="2">
      <w:start w:val="1"/>
      <w:numFmt w:val="decimal"/>
      <w:isLgl w:val="false"/>
      <w:suff w:val="nothing"/>
      <w:lvlText w:val=""/>
      <w:lvlJc w:val="left"/>
      <w:pPr>
        <w:pStyle w:val="1072"/>
      </w:pPr>
    </w:lvl>
    <w:lvl w:ilvl="3">
      <w:start w:val="1"/>
      <w:numFmt w:val="decimal"/>
      <w:isLgl w:val="false"/>
      <w:suff w:val="nothing"/>
      <w:lvlText w:val=""/>
      <w:lvlJc w:val="left"/>
      <w:pPr>
        <w:pStyle w:val="1072"/>
      </w:pPr>
    </w:lvl>
    <w:lvl w:ilvl="4">
      <w:start w:val="1"/>
      <w:numFmt w:val="decimal"/>
      <w:isLgl w:val="false"/>
      <w:suff w:val="nothing"/>
      <w:lvlText w:val=""/>
      <w:lvlJc w:val="left"/>
      <w:pPr>
        <w:pStyle w:val="1072"/>
      </w:pPr>
    </w:lvl>
    <w:lvl w:ilvl="5">
      <w:start w:val="1"/>
      <w:numFmt w:val="decimal"/>
      <w:isLgl w:val="false"/>
      <w:suff w:val="nothing"/>
      <w:lvlText w:val=""/>
      <w:lvlJc w:val="left"/>
      <w:pPr>
        <w:pStyle w:val="1072"/>
      </w:pPr>
    </w:lvl>
    <w:lvl w:ilvl="6">
      <w:start w:val="1"/>
      <w:numFmt w:val="decimal"/>
      <w:isLgl w:val="false"/>
      <w:suff w:val="nothing"/>
      <w:lvlText w:val=""/>
      <w:lvlJc w:val="left"/>
      <w:pPr>
        <w:pStyle w:val="1072"/>
      </w:pPr>
    </w:lvl>
    <w:lvl w:ilvl="7">
      <w:start w:val="1"/>
      <w:numFmt w:val="decimal"/>
      <w:isLgl w:val="false"/>
      <w:suff w:val="nothing"/>
      <w:lvlText w:val=""/>
      <w:lvlJc w:val="left"/>
      <w:pPr>
        <w:pStyle w:val="1072"/>
      </w:pPr>
    </w:lvl>
    <w:lvl w:ilvl="8">
      <w:start w:val="1"/>
      <w:numFmt w:val="decimal"/>
      <w:isLgl w:val="false"/>
      <w:suff w:val="nothing"/>
      <w:lvlText w:val=""/>
      <w:lvlJc w:val="left"/>
      <w:pPr>
        <w:pStyle w:val="1072"/>
      </w:pPr>
    </w:lvl>
  </w:abstractNum>
  <w:abstractNum w:abstractNumId="5">
    <w:multiLevelType w:val="hybridMultilevel"/>
    <w:lvl w:ilvl="0">
      <w:start w:val="1"/>
      <w:numFmt w:val="decimal"/>
      <w:pStyle w:val="1175"/>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2"/>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3"/>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80"/>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1"/>
      <w:isLgl w:val="false"/>
      <w:suff w:val="tab"/>
      <w:lvlText w:val="%1"/>
      <w:lvlJc w:val="left"/>
      <w:pPr>
        <w:pStyle w:val="1072"/>
        <w:ind w:left="680" w:hanging="680"/>
      </w:pPr>
      <w:rPr>
        <w:rFonts w:hint="eastAsia" w:ascii="宋体" w:hAnsi="宋体" w:eastAsia="宋体"/>
      </w:rPr>
    </w:lvl>
    <w:lvl w:ilvl="1">
      <w:start w:val="1"/>
      <w:numFmt w:val="decimal"/>
      <w:pStyle w:val="1282"/>
      <w:isLgl w:val="false"/>
      <w:suff w:val="tab"/>
      <w:lvlText w:val="%1.%2"/>
      <w:lvlJc w:val="left"/>
      <w:pPr>
        <w:pStyle w:val="1072"/>
        <w:ind w:left="851" w:hanging="851"/>
      </w:pPr>
      <w:rPr>
        <w:rFonts w:hint="eastAsia" w:ascii="宋体" w:hAnsi="宋体" w:eastAsia="宋体"/>
        <w:color w:val="000000"/>
      </w:rPr>
    </w:lvl>
    <w:lvl w:ilvl="2">
      <w:start w:val="1"/>
      <w:numFmt w:val="decimal"/>
      <w:pStyle w:val="1283"/>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10"/>
  </w:num>
  <w:num w:numId="8">
    <w:abstractNumId w:val="7"/>
  </w:num>
  <w:num w:numId="9">
    <w:abstractNumId w:val="12"/>
  </w:num>
  <w:num w:numId="10">
    <w:abstractNumId w:val="0"/>
  </w:num>
  <w:num w:numId="11">
    <w:abstractNumId w:val="13"/>
  </w:num>
  <w:num w:numId="12">
    <w:abstractNumId w:val="11"/>
  </w:num>
  <w:num w:numId="13">
    <w:abstractNumId w:val="14"/>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72"/>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072"/>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paragraph" w:styleId="1150">
    <w:name w:val="正文文本11"/>
    <w:basedOn w:val="1072"/>
    <w:next w:val="1072"/>
    <w:link w:val="1072"/>
    <w:qFormat/>
    <w:pPr>
      <w:spacing w:before="120" w:line="22" w:lineRule="atLeast"/>
      <w:tabs>
        <w:tab w:val="left" w:pos="567" w:leader="none"/>
      </w:tabs>
    </w:pPr>
    <w:rPr>
      <w:rFonts w:ascii="宋体" w:hAnsi="宋体"/>
      <w:sz w:val="24"/>
    </w:rPr>
  </w:style>
  <w:style w:type="character" w:styleId="1151">
    <w:name w:val="批注文字 字符"/>
    <w:next w:val="1151"/>
    <w:link w:val="1072"/>
    <w:uiPriority w:val="99"/>
    <w:qFormat/>
    <w:rPr>
      <w:rFonts w:ascii="Times New Roman" w:hAnsi="Times New Roman" w:eastAsia="宋体" w:cs="Times New Roman"/>
      <w:sz w:val="24"/>
      <w:lang w:val="en-US" w:eastAsia="zh-CN" w:bidi="ar-SA"/>
    </w:rPr>
  </w:style>
  <w:style w:type="character" w:styleId="1152">
    <w:name w:val="c21"/>
    <w:next w:val="1152"/>
    <w:link w:val="1072"/>
    <w:qFormat/>
    <w:rPr>
      <w:rFonts w:ascii="ˎ̥" w:hAnsi="ˎ̥"/>
      <w:color w:val="000000"/>
      <w:sz w:val="20"/>
      <w:szCs w:val="20"/>
      <w:u w:val="none"/>
    </w:rPr>
  </w:style>
  <w:style w:type="character" w:styleId="1153">
    <w:name w:val="title4"/>
    <w:next w:val="1153"/>
    <w:link w:val="1072"/>
    <w:qFormat/>
    <w:rPr>
      <w:b/>
      <w:bCs/>
      <w:color w:val="1d87b3"/>
      <w:sz w:val="15"/>
      <w:szCs w:val="15"/>
    </w:rPr>
  </w:style>
  <w:style w:type="character" w:styleId="1154">
    <w:name w:val="标题 2 Char Char"/>
    <w:next w:val="1154"/>
    <w:link w:val="1072"/>
    <w:qFormat/>
    <w:rPr>
      <w:rFonts w:ascii="Arial" w:hAnsi="Arial" w:eastAsia="黑体"/>
      <w:b/>
      <w:bCs/>
      <w:sz w:val="32"/>
      <w:szCs w:val="32"/>
      <w:lang w:val="en-US" w:eastAsia="zh-CN" w:bidi="ar-SA"/>
    </w:rPr>
  </w:style>
  <w:style w:type="character" w:styleId="1155">
    <w:name w:val="black1"/>
    <w:next w:val="1155"/>
    <w:link w:val="1072"/>
    <w:qFormat/>
    <w:rPr>
      <w:color w:val="000000"/>
    </w:rPr>
  </w:style>
  <w:style w:type="character" w:styleId="1156">
    <w:name w:val="street-address"/>
    <w:next w:val="1156"/>
    <w:link w:val="1072"/>
    <w:qFormat/>
  </w:style>
  <w:style w:type="character" w:styleId="1157">
    <w:name w:val="locality"/>
    <w:next w:val="1157"/>
    <w:link w:val="1072"/>
    <w:qFormat/>
  </w:style>
  <w:style w:type="character" w:styleId="1158">
    <w:name w:val="正文文本缩进 Char1"/>
    <w:next w:val="1158"/>
    <w:link w:val="1159"/>
    <w:qFormat/>
    <w:rPr>
      <w:rFonts w:ascii="宋体" w:hAnsi="宋体" w:eastAsia="宋体"/>
      <w:sz w:val="24"/>
      <w:szCs w:val="24"/>
      <w:lang w:bidi="ar-SA"/>
    </w:rPr>
  </w:style>
  <w:style w:type="paragraph" w:styleId="1159">
    <w:name w:val="正文文本缩进1"/>
    <w:basedOn w:val="1072"/>
    <w:next w:val="1159"/>
    <w:link w:val="1158"/>
    <w:qFormat/>
    <w:pPr>
      <w:ind w:firstLine="480"/>
      <w:spacing w:line="480" w:lineRule="exact"/>
    </w:pPr>
    <w:rPr>
      <w:rFonts w:ascii="宋体" w:hAnsi="宋体"/>
      <w:sz w:val="24"/>
    </w:rPr>
  </w:style>
  <w:style w:type="character" w:styleId="1160">
    <w:name w:val="Char Char11"/>
    <w:next w:val="1160"/>
    <w:link w:val="1072"/>
    <w:qFormat/>
    <w:rPr>
      <w:rFonts w:ascii="宋体" w:eastAsia="宋体"/>
      <w:b/>
      <w:sz w:val="24"/>
      <w:u w:val="single"/>
      <w:lang w:val="en-US" w:eastAsia="zh-CN" w:bidi="ar-SA"/>
    </w:rPr>
  </w:style>
  <w:style w:type="character" w:styleId="1161">
    <w:name w:val="txt"/>
    <w:next w:val="1161"/>
    <w:link w:val="1072"/>
    <w:qFormat/>
  </w:style>
  <w:style w:type="character" w:styleId="1162">
    <w:name w:val="正文缩进 Char Char"/>
    <w:next w:val="1162"/>
    <w:link w:val="1163"/>
    <w:qFormat/>
    <w:rPr>
      <w:rFonts w:ascii="宋体" w:eastAsia="宋体"/>
      <w:color w:val="000000"/>
      <w:sz w:val="28"/>
      <w:lang w:bidi="ar-SA"/>
    </w:rPr>
  </w:style>
  <w:style w:type="paragraph" w:styleId="1163">
    <w:name w:val="正文缩进1"/>
    <w:basedOn w:val="1072"/>
    <w:next w:val="1163"/>
    <w:link w:val="1162"/>
    <w:qFormat/>
    <w:pPr>
      <w:ind w:firstLine="567"/>
      <w:spacing w:line="480" w:lineRule="exact"/>
      <w:widowControl/>
    </w:pPr>
    <w:rPr>
      <w:rFonts w:ascii="宋体"/>
      <w:color w:val="000000"/>
      <w:sz w:val="28"/>
      <w:szCs w:val="20"/>
    </w:rPr>
  </w:style>
  <w:style w:type="character" w:styleId="1164">
    <w:name w:val="普通文字1 Char1"/>
    <w:next w:val="1164"/>
    <w:link w:val="1072"/>
    <w:qFormat/>
    <w:rPr>
      <w:rFonts w:ascii="宋体" w:hAnsi="Courier New" w:eastAsia="宋体"/>
      <w:sz w:val="21"/>
      <w:lang w:val="en-US" w:eastAsia="zh-CN" w:bidi="ar-SA"/>
    </w:rPr>
  </w:style>
  <w:style w:type="character" w:styleId="1165">
    <w:name w:val="chanpin1"/>
    <w:next w:val="1165"/>
    <w:link w:val="1072"/>
    <w:qFormat/>
    <w:rPr>
      <w:rFonts w:ascii="ˎ̥" w:hAnsi="ˎ̥"/>
      <w:color w:val="000000"/>
      <w:sz w:val="20"/>
      <w:szCs w:val="20"/>
      <w:u w:val="none"/>
    </w:rPr>
  </w:style>
  <w:style w:type="character" w:styleId="1166">
    <w:name w:val="列出段落 字符"/>
    <w:next w:val="1166"/>
    <w:link w:val="1167"/>
    <w:uiPriority w:val="34"/>
    <w:qFormat/>
    <w:rPr>
      <w:rFonts w:ascii="Calibri" w:hAnsi="Calibri" w:eastAsia="宋体"/>
      <w:sz w:val="21"/>
      <w:szCs w:val="22"/>
      <w:lang w:val="en-US" w:eastAsia="zh-CN" w:bidi="ar-SA"/>
    </w:rPr>
  </w:style>
  <w:style w:type="paragraph" w:styleId="1167">
    <w:name w:val="列出段落"/>
    <w:basedOn w:val="1072"/>
    <w:next w:val="1167"/>
    <w:link w:val="1166"/>
    <w:uiPriority w:val="34"/>
    <w:qFormat/>
    <w:pPr>
      <w:ind w:firstLine="420"/>
    </w:pPr>
    <w:rPr>
      <w:rFonts w:ascii="Calibri" w:hAnsi="Calibri"/>
      <w:szCs w:val="22"/>
    </w:rPr>
  </w:style>
  <w:style w:type="character" w:styleId="1168">
    <w:name w:val="标题 3 Char Char"/>
    <w:next w:val="1168"/>
    <w:link w:val="1072"/>
    <w:qFormat/>
    <w:rPr>
      <w:rFonts w:eastAsia="宋体"/>
      <w:b/>
      <w:bCs/>
      <w:sz w:val="32"/>
      <w:szCs w:val="32"/>
      <w:lang w:val="en-US" w:eastAsia="zh-CN" w:bidi="ar-SA"/>
    </w:rPr>
  </w:style>
  <w:style w:type="character" w:styleId="1169">
    <w:name w:val="段1 Char"/>
    <w:next w:val="1169"/>
    <w:link w:val="1072"/>
    <w:qFormat/>
    <w:rPr>
      <w:rFonts w:ascii="宋体" w:eastAsia="宋体"/>
      <w:sz w:val="24"/>
      <w:lang w:val="en-US" w:eastAsia="zh-CN" w:bidi="ar-SA"/>
    </w:rPr>
  </w:style>
  <w:style w:type="character" w:styleId="1170">
    <w:name w:val="chanpin拷贝"/>
    <w:next w:val="1170"/>
    <w:link w:val="1072"/>
    <w:qFormat/>
  </w:style>
  <w:style w:type="character" w:styleId="1171">
    <w:name w:val="纯文本 Char1"/>
    <w:next w:val="1171"/>
    <w:link w:val="1072"/>
    <w:uiPriority w:val="99"/>
    <w:qFormat/>
    <w:rPr>
      <w:rFonts w:ascii="宋体" w:hAnsi="Courier New" w:eastAsia="宋体"/>
      <w:sz w:val="21"/>
      <w:lang w:val="en-US" w:eastAsia="zh-CN" w:bidi="ar-SA"/>
    </w:rPr>
  </w:style>
  <w:style w:type="character" w:styleId="1172">
    <w:name w:val="apple-style-span"/>
    <w:next w:val="1172"/>
    <w:link w:val="1072"/>
    <w:qFormat/>
    <w:rPr>
      <w:rFonts w:cs="Times New Roman"/>
    </w:rPr>
  </w:style>
  <w:style w:type="paragraph" w:styleId="1173">
    <w:name w:val="二级条标题"/>
    <w:basedOn w:val="1174"/>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4">
    <w:name w:val="一级条标题"/>
    <w:basedOn w:val="1175"/>
    <w:next w:val="1072"/>
    <w:link w:val="1072"/>
    <w:qFormat/>
    <w:pPr>
      <w:numPr>
        <w:ilvl w:val="1"/>
      </w:numPr>
      <w:ind w:left="0" w:hanging="840"/>
      <w:tabs>
        <w:tab w:val="left" w:pos="360" w:leader="none"/>
        <w:tab w:val="left" w:pos="840" w:leader="none"/>
      </w:tabs>
      <w:outlineLvl w:val="1"/>
    </w:pPr>
  </w:style>
  <w:style w:type="paragraph" w:styleId="1175">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6">
    <w:name w:val="font7"/>
    <w:basedOn w:val="1072"/>
    <w:next w:val="1176"/>
    <w:link w:val="1072"/>
    <w:qFormat/>
    <w:pPr>
      <w:jc w:val="left"/>
      <w:spacing w:before="100" w:beforeAutospacing="1" w:after="100" w:afterAutospacing="1"/>
      <w:widowControl/>
    </w:pPr>
    <w:rPr>
      <w:rFonts w:eastAsia="Arial Unicode MS"/>
      <w:b/>
      <w:bCs/>
      <w:color w:val="000000"/>
      <w:sz w:val="20"/>
      <w:szCs w:val="20"/>
    </w:rPr>
  </w:style>
  <w:style w:type="paragraph" w:styleId="1177">
    <w:name w:val="字元 字元"/>
    <w:basedOn w:val="1072"/>
    <w:next w:val="1177"/>
    <w:link w:val="1072"/>
    <w:qFormat/>
    <w:rPr>
      <w:rFonts w:ascii="Tahoma" w:hAnsi="Tahoma"/>
      <w:sz w:val="24"/>
      <w:szCs w:val="20"/>
    </w:rPr>
  </w:style>
  <w:style w:type="paragraph" w:styleId="1178">
    <w:name w:val="Char3 Char Char Char"/>
    <w:basedOn w:val="1072"/>
    <w:next w:val="1178"/>
    <w:link w:val="1072"/>
    <w:qFormat/>
    <w:rPr>
      <w:rFonts w:ascii="Tahoma" w:hAnsi="Tahoma"/>
      <w:sz w:val="24"/>
      <w:szCs w:val="20"/>
    </w:rPr>
  </w:style>
  <w:style w:type="paragraph" w:styleId="1179">
    <w:name w:val="font6"/>
    <w:basedOn w:val="1072"/>
    <w:next w:val="1179"/>
    <w:link w:val="1072"/>
    <w:qFormat/>
    <w:pPr>
      <w:jc w:val="left"/>
      <w:spacing w:before="100" w:beforeAutospacing="1" w:after="100" w:afterAutospacing="1"/>
      <w:widowControl/>
    </w:pPr>
    <w:rPr>
      <w:rFonts w:ascii="宋体" w:hAnsi="宋体" w:cs="宋体"/>
      <w:sz w:val="20"/>
      <w:szCs w:val="20"/>
    </w:rPr>
  </w:style>
  <w:style w:type="paragraph" w:styleId="1180">
    <w:name w:val="项目编号2"/>
    <w:basedOn w:val="1181"/>
    <w:next w:val="1180"/>
    <w:link w:val="1072"/>
    <w:qFormat/>
    <w:pPr>
      <w:numPr>
        <w:numId w:val="3"/>
      </w:numPr>
    </w:pPr>
  </w:style>
  <w:style w:type="paragraph" w:styleId="1181">
    <w:name w:val="项目编号1"/>
    <w:basedOn w:val="1072"/>
    <w:next w:val="1181"/>
    <w:link w:val="1072"/>
    <w:qFormat/>
    <w:pPr>
      <w:numPr>
        <w:ilvl w:val="0"/>
        <w:numId w:val="2"/>
      </w:numPr>
      <w:spacing w:before="100" w:beforeAutospacing="1" w:after="100" w:afterAutospacing="1" w:line="360" w:lineRule="auto"/>
    </w:pPr>
    <w:rPr>
      <w:sz w:val="24"/>
    </w:rPr>
  </w:style>
  <w:style w:type="paragraph" w:styleId="1182">
    <w:name w:val="图中文字"/>
    <w:basedOn w:val="1072"/>
    <w:next w:val="1182"/>
    <w:link w:val="1072"/>
    <w:qFormat/>
    <w:pPr>
      <w:jc w:val="center"/>
      <w:spacing w:line="0" w:lineRule="atLeast"/>
    </w:pPr>
    <w:rPr>
      <w:sz w:val="24"/>
      <w:szCs w:val="20"/>
    </w:rPr>
  </w:style>
  <w:style w:type="paragraph" w:styleId="1183">
    <w:name w:val="xl46"/>
    <w:basedOn w:val="1072"/>
    <w:next w:val="1183"/>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name w:val="xl25"/>
    <w:basedOn w:val="1072"/>
    <w:next w:val="11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Char2"/>
    <w:basedOn w:val="1072"/>
    <w:next w:val="1185"/>
    <w:link w:val="1072"/>
    <w:qFormat/>
    <w:rPr>
      <w:rFonts w:ascii="Tahoma" w:hAnsi="Tahoma"/>
      <w:sz w:val="24"/>
      <w:szCs w:val="20"/>
    </w:rPr>
  </w:style>
  <w:style w:type="paragraph" w:styleId="1186">
    <w:name w:val="xl35"/>
    <w:basedOn w:val="1072"/>
    <w:next w:val="118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xl40"/>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52"/>
    <w:basedOn w:val="1072"/>
    <w:next w:val="11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9">
    <w:name w:val="xl43"/>
    <w:basedOn w:val="1072"/>
    <w:next w:val="1189"/>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name w:val="background1"/>
    <w:basedOn w:val="1072"/>
    <w:next w:val="1190"/>
    <w:link w:val="1072"/>
    <w:qFormat/>
    <w:pPr>
      <w:jc w:val="left"/>
      <w:spacing w:before="100" w:beforeAutospacing="1" w:after="100" w:afterAutospacing="1"/>
      <w:widowControl/>
    </w:pPr>
    <w:rPr>
      <w:rFonts w:ascii="宋体" w:hAnsi="宋体" w:cs="宋体"/>
      <w:sz w:val="24"/>
    </w:rPr>
  </w:style>
  <w:style w:type="paragraph" w:styleId="1191">
    <w:name w:val="Char Char Char Char Char Char Char"/>
    <w:basedOn w:val="1072"/>
    <w:next w:val="1191"/>
    <w:link w:val="1072"/>
    <w:qFormat/>
    <w:pPr>
      <w:ind w:firstLine="200"/>
      <w:spacing w:line="360" w:lineRule="auto"/>
    </w:pPr>
    <w:rPr>
      <w:rFonts w:eastAsia="仿宋_GB2312"/>
      <w:sz w:val="24"/>
    </w:rPr>
  </w:style>
  <w:style w:type="paragraph" w:styleId="1192">
    <w:name w:val="xl38"/>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3">
    <w:name w:val="xl36"/>
    <w:basedOn w:val="1072"/>
    <w:next w:val="1193"/>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正文 + 宋体"/>
    <w:basedOn w:val="1072"/>
    <w:next w:val="1194"/>
    <w:link w:val="1072"/>
    <w:qFormat/>
    <w:pPr>
      <w:ind w:left="360" w:hanging="360"/>
      <w:jc w:val="left"/>
      <w:widowControl/>
    </w:pPr>
    <w:rPr>
      <w:rFonts w:ascii="宋体" w:hAnsi="宋体" w:cs="宋体"/>
      <w:b/>
      <w:bCs/>
      <w:color w:val="000000"/>
      <w:sz w:val="18"/>
      <w:szCs w:val="18"/>
    </w:rPr>
  </w:style>
  <w:style w:type="paragraph" w:styleId="1195">
    <w:name w:val="正文列项_数字"/>
    <w:basedOn w:val="1072"/>
    <w:next w:val="1195"/>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xl39"/>
    <w:basedOn w:val="1072"/>
    <w:next w:val="119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37"/>
    <w:basedOn w:val="1072"/>
    <w:next w:val="119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xl32"/>
    <w:basedOn w:val="1072"/>
    <w:next w:val="119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font8"/>
    <w:basedOn w:val="1072"/>
    <w:next w:val="1199"/>
    <w:link w:val="1072"/>
    <w:qFormat/>
    <w:pPr>
      <w:jc w:val="left"/>
      <w:spacing w:before="100" w:beforeAutospacing="1" w:after="100" w:afterAutospacing="1"/>
      <w:widowControl/>
    </w:pPr>
    <w:rPr>
      <w:sz w:val="36"/>
      <w:szCs w:val="36"/>
    </w:rPr>
  </w:style>
  <w:style w:type="paragraph" w:styleId="1200">
    <w:name w:val="Char"/>
    <w:basedOn w:val="1072"/>
    <w:next w:val="1200"/>
    <w:link w:val="1072"/>
    <w:qFormat/>
    <w:pPr>
      <w:tabs>
        <w:tab w:val="left" w:pos="360" w:leader="none"/>
      </w:tabs>
    </w:pPr>
    <w:rPr>
      <w:sz w:val="24"/>
    </w:rPr>
  </w:style>
  <w:style w:type="paragraph" w:styleId="1201">
    <w:name w:val="Char Char Char Char Char Char Char Char Char Char Char Char Char Char Char Char"/>
    <w:basedOn w:val="1072"/>
    <w:next w:val="1201"/>
    <w:link w:val="1072"/>
    <w:qFormat/>
    <w:pPr>
      <w:jc w:val="center"/>
      <w:spacing w:after="160" w:line="240" w:lineRule="exact"/>
      <w:widowControl/>
    </w:pPr>
    <w:rPr>
      <w:rFonts w:ascii="宋体" w:hAnsi="宋体"/>
      <w:b/>
      <w:sz w:val="30"/>
      <w:szCs w:val="30"/>
      <w:lang w:eastAsia="en-US"/>
    </w:rPr>
  </w:style>
  <w:style w:type="paragraph" w:styleId="1202">
    <w:name w:val="xl45"/>
    <w:basedOn w:val="1072"/>
    <w:next w:val="120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Char Char1 Char Char Char Char Char Char"/>
    <w:basedOn w:val="1072"/>
    <w:next w:val="1203"/>
    <w:link w:val="1072"/>
    <w:qFormat/>
    <w:pPr>
      <w:jc w:val="left"/>
      <w:spacing w:after="160" w:line="240" w:lineRule="exact"/>
      <w:widowControl/>
    </w:pPr>
    <w:rPr>
      <w:rFonts w:ascii="Verdana" w:hAnsi="Verdana" w:eastAsia="仿宋_GB2312"/>
      <w:sz w:val="24"/>
      <w:szCs w:val="20"/>
      <w:lang w:eastAsia="en-US"/>
    </w:rPr>
  </w:style>
  <w:style w:type="paragraph" w:styleId="1204">
    <w:name w:val="Char Char1"/>
    <w:basedOn w:val="1097"/>
    <w:next w:val="1204"/>
    <w:link w:val="1072"/>
    <w:qFormat/>
    <w:rPr>
      <w:rFonts w:ascii="Tahoma" w:hAnsi="Tahoma"/>
      <w:sz w:val="24"/>
    </w:rPr>
  </w:style>
  <w:style w:type="paragraph" w:styleId="1205">
    <w:name w:val="xl26"/>
    <w:basedOn w:val="1072"/>
    <w:next w:val="120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6">
    <w:name w:val="xl30"/>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41"/>
    <w:basedOn w:val="1072"/>
    <w:next w:val="1207"/>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8">
    <w:name w:val="样式 宋体 五号 行距: 单倍行距"/>
    <w:basedOn w:val="1072"/>
    <w:next w:val="1208"/>
    <w:link w:val="1072"/>
    <w:qFormat/>
    <w:pPr>
      <w:jc w:val="left"/>
    </w:pPr>
    <w:rPr>
      <w:rFonts w:ascii="宋体" w:hAnsi="宋体"/>
      <w:szCs w:val="20"/>
    </w:rPr>
  </w:style>
  <w:style w:type="paragraph" w:styleId="1209">
    <w:name w:val="Char1 Char Char Char1"/>
    <w:basedOn w:val="1072"/>
    <w:next w:val="1209"/>
    <w:link w:val="1072"/>
    <w:qFormat/>
    <w:rPr>
      <w:rFonts w:ascii="Tahoma" w:hAnsi="Tahoma" w:cs="仿宋_GB2312"/>
      <w:sz w:val="24"/>
      <w:szCs w:val="28"/>
    </w:rPr>
  </w:style>
  <w:style w:type="paragraph" w:styleId="1210">
    <w:name w:val="四级条标题"/>
    <w:basedOn w:val="1211"/>
    <w:next w:val="1072"/>
    <w:link w:val="1072"/>
    <w:qFormat/>
    <w:pPr>
      <w:numPr>
        <w:ilvl w:val="4"/>
      </w:numPr>
      <w:ind w:left="0" w:hanging="840"/>
      <w:tabs>
        <w:tab w:val="left" w:pos="360" w:leader="none"/>
        <w:tab w:val="left" w:pos="840" w:leader="none"/>
      </w:tabs>
      <w:outlineLvl w:val="4"/>
    </w:pPr>
  </w:style>
  <w:style w:type="paragraph" w:styleId="1211">
    <w:name w:val="三级条标题"/>
    <w:basedOn w:val="1173"/>
    <w:next w:val="1072"/>
    <w:link w:val="1072"/>
    <w:qFormat/>
    <w:pPr>
      <w:numPr>
        <w:ilvl w:val="3"/>
        <w:numId w:val="1"/>
      </w:numPr>
      <w:ind w:left="0" w:hanging="840"/>
      <w:tabs>
        <w:tab w:val="left" w:pos="360" w:leader="none"/>
        <w:tab w:val="left" w:pos="840" w:leader="none"/>
      </w:tabs>
      <w:outlineLvl w:val="3"/>
    </w:pPr>
  </w:style>
  <w:style w:type="paragraph" w:styleId="1212">
    <w:name w:val="??"/>
    <w:next w:val="1212"/>
    <w:link w:val="1072"/>
    <w:qFormat/>
    <w:pPr>
      <w:jc w:val="both"/>
      <w:widowControl w:val="off"/>
    </w:pPr>
    <w:rPr>
      <w:sz w:val="21"/>
      <w:lang w:val="en-US" w:eastAsia="en-US" w:bidi="ar-SA"/>
    </w:rPr>
  </w:style>
  <w:style w:type="paragraph" w:styleId="1213">
    <w:name w:val="样式 标题 2 + 宋体 五号 行距: 单倍行距"/>
    <w:basedOn w:val="1074"/>
    <w:next w:val="1213"/>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4">
    <w:name w:val="List Paragraph1"/>
    <w:basedOn w:val="1072"/>
    <w:next w:val="1214"/>
    <w:link w:val="1072"/>
    <w:qFormat/>
    <w:pPr>
      <w:ind w:firstLine="420"/>
    </w:pPr>
    <w:rPr>
      <w:rFonts w:ascii="Calibri" w:hAnsi="Calibri"/>
      <w:szCs w:val="22"/>
    </w:rPr>
  </w:style>
  <w:style w:type="paragraph" w:styleId="1215">
    <w:name w:val="项目符号1"/>
    <w:basedOn w:val="1216"/>
    <w:next w:val="1215"/>
    <w:link w:val="1072"/>
    <w:qFormat/>
    <w:pPr>
      <w:ind w:left="-25" w:firstLine="0"/>
    </w:pPr>
  </w:style>
  <w:style w:type="paragraph" w:styleId="1216">
    <w:name w:val="正文文本样式"/>
    <w:basedOn w:val="1072"/>
    <w:next w:val="1216"/>
    <w:link w:val="1072"/>
    <w:qFormat/>
    <w:pPr>
      <w:ind w:firstLine="482"/>
      <w:spacing w:line="360" w:lineRule="auto"/>
    </w:pPr>
    <w:rPr>
      <w:rFonts w:cs="宋体"/>
      <w:sz w:val="24"/>
      <w:szCs w:val="20"/>
    </w:rPr>
  </w:style>
  <w:style w:type="paragraph" w:styleId="1217">
    <w:name w:val="xl27"/>
    <w:basedOn w:val="1072"/>
    <w:next w:val="12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font5"/>
    <w:basedOn w:val="1072"/>
    <w:next w:val="1218"/>
    <w:link w:val="1072"/>
    <w:qFormat/>
    <w:pPr>
      <w:jc w:val="left"/>
      <w:spacing w:before="100" w:beforeAutospacing="1" w:after="100" w:afterAutospacing="1"/>
      <w:widowControl/>
    </w:pPr>
    <w:rPr>
      <w:rFonts w:ascii="宋体" w:hAnsi="宋体" w:cs="宋体"/>
      <w:sz w:val="18"/>
      <w:szCs w:val="18"/>
    </w:rPr>
  </w:style>
  <w:style w:type="paragraph" w:styleId="1219">
    <w:name w:val="五级条标题"/>
    <w:basedOn w:val="1210"/>
    <w:next w:val="1072"/>
    <w:link w:val="1072"/>
    <w:qFormat/>
    <w:pPr>
      <w:numPr>
        <w:ilvl w:val="5"/>
      </w:numPr>
      <w:ind w:left="0" w:hanging="840"/>
      <w:tabs>
        <w:tab w:val="left" w:pos="360" w:leader="none"/>
        <w:tab w:val="left" w:pos="840" w:leader="none"/>
      </w:tabs>
      <w:outlineLvl w:val="5"/>
    </w:pPr>
  </w:style>
  <w:style w:type="paragraph" w:styleId="1220">
    <w:name w:val="xl49"/>
    <w:basedOn w:val="1072"/>
    <w:next w:val="122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1">
    <w:name w:val="文档正文"/>
    <w:basedOn w:val="1072"/>
    <w:next w:val="1221"/>
    <w:link w:val="1072"/>
    <w:qFormat/>
    <w:pPr>
      <w:spacing w:before="120" w:after="120" w:line="180" w:lineRule="auto"/>
    </w:pPr>
    <w:rPr>
      <w:rFonts w:ascii="Arial" w:hAnsi="Arial"/>
      <w:szCs w:val="20"/>
    </w:rPr>
  </w:style>
  <w:style w:type="paragraph" w:styleId="1222">
    <w:name w:val="xl33"/>
    <w:basedOn w:val="1072"/>
    <w:next w:val="122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42"/>
    <w:basedOn w:val="1072"/>
    <w:next w:val="12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4">
    <w:name w:val="Char Char Char1 Char"/>
    <w:basedOn w:val="1072"/>
    <w:next w:val="1224"/>
    <w:link w:val="1072"/>
    <w:qFormat/>
    <w:rPr>
      <w:rFonts w:ascii="Tahoma" w:hAnsi="Tahoma"/>
      <w:sz w:val="24"/>
      <w:szCs w:val="20"/>
    </w:rPr>
  </w:style>
  <w:style w:type="paragraph" w:styleId="1225">
    <w:name w:val="xl44"/>
    <w:basedOn w:val="1072"/>
    <w:next w:val="122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name w:val="1名"/>
    <w:basedOn w:val="1072"/>
    <w:next w:val="1226"/>
    <w:link w:val="1072"/>
    <w:qFormat/>
    <w:pPr>
      <w:numPr>
        <w:ilvl w:val="0"/>
        <w:numId w:val="5"/>
      </w:numPr>
      <w:spacing w:before="120"/>
      <w:tabs>
        <w:tab w:val="left" w:pos="360" w:leader="none"/>
      </w:tabs>
    </w:pPr>
    <w:rPr>
      <w:rFonts w:ascii="宋体"/>
      <w:sz w:val="28"/>
      <w:szCs w:val="20"/>
    </w:rPr>
  </w:style>
  <w:style w:type="paragraph" w:styleId="1227">
    <w:name w:val="font9"/>
    <w:basedOn w:val="1072"/>
    <w:next w:val="1227"/>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8">
    <w:name w:val="Char Char Char1 Char1"/>
    <w:basedOn w:val="1072"/>
    <w:next w:val="1228"/>
    <w:link w:val="1072"/>
    <w:qFormat/>
    <w:rPr>
      <w:rFonts w:ascii="Tahoma" w:hAnsi="Tahoma"/>
      <w:sz w:val="24"/>
      <w:szCs w:val="20"/>
    </w:rPr>
  </w:style>
  <w:style w:type="paragraph" w:styleId="1229">
    <w:name w:val="Char Char Char Char Char Char Char Char Char Char"/>
    <w:basedOn w:val="1072"/>
    <w:next w:val="1229"/>
    <w:link w:val="1072"/>
    <w:qFormat/>
  </w:style>
  <w:style w:type="paragraph" w:styleId="1230">
    <w:name w:val="Char Char1 Char Char Char Char Char Char Char Char"/>
    <w:basedOn w:val="1072"/>
    <w:next w:val="1230"/>
    <w:link w:val="1072"/>
    <w:qFormat/>
    <w:pPr>
      <w:jc w:val="left"/>
      <w:spacing w:after="160" w:line="240" w:lineRule="exact"/>
      <w:widowControl/>
    </w:pPr>
    <w:rPr>
      <w:rFonts w:ascii="Verdana" w:hAnsi="Verdana"/>
      <w:sz w:val="20"/>
      <w:szCs w:val="20"/>
      <w:lang w:eastAsia="en-US"/>
    </w:rPr>
  </w:style>
  <w:style w:type="paragraph" w:styleId="1231">
    <w:name w:val="Char1"/>
    <w:basedOn w:val="1072"/>
    <w:next w:val="1231"/>
    <w:link w:val="1072"/>
    <w:qFormat/>
    <w:pPr>
      <w:tabs>
        <w:tab w:val="left" w:pos="360" w:leader="none"/>
      </w:tabs>
    </w:pPr>
    <w:rPr>
      <w:sz w:val="24"/>
    </w:rPr>
  </w:style>
  <w:style w:type="paragraph" w:styleId="1232">
    <w:name w:val="正文列项_字母"/>
    <w:basedOn w:val="1072"/>
    <w:next w:val="1232"/>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3">
    <w:name w:val="xl28"/>
    <w:basedOn w:val="1072"/>
    <w:next w:val="123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47"/>
    <w:basedOn w:val="1072"/>
    <w:next w:val="123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默认段落字体 Para Char Char Char Char"/>
    <w:basedOn w:val="1072"/>
    <w:next w:val="1235"/>
    <w:link w:val="1072"/>
    <w:qFormat/>
    <w:rPr>
      <w:rFonts w:ascii="Arial" w:hAnsi="Arial" w:cs="Arial"/>
      <w:szCs w:val="21"/>
    </w:rPr>
  </w:style>
  <w:style w:type="paragraph" w:styleId="1236">
    <w:name w:val="xl4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31"/>
    <w:basedOn w:val="1072"/>
    <w:next w:val="123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53"/>
    <w:basedOn w:val="1072"/>
    <w:next w:val="123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 Char Char"/>
    <w:basedOn w:val="1072"/>
    <w:next w:val="1239"/>
    <w:link w:val="1072"/>
    <w:qFormat/>
    <w:rPr>
      <w:rFonts w:ascii="Tahoma" w:hAnsi="Tahoma"/>
      <w:sz w:val="24"/>
      <w:szCs w:val="20"/>
    </w:rPr>
  </w:style>
  <w:style w:type="paragraph" w:styleId="1240">
    <w:name w:val="xl50"/>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1">
    <w:name w:val="缺省文本"/>
    <w:basedOn w:val="1072"/>
    <w:next w:val="1241"/>
    <w:link w:val="1072"/>
    <w:qFormat/>
    <w:pPr>
      <w:jc w:val="left"/>
    </w:pPr>
    <w:rPr>
      <w:sz w:val="24"/>
    </w:rPr>
  </w:style>
  <w:style w:type="paragraph" w:styleId="1242">
    <w:name w:val="Char Char Char1"/>
    <w:basedOn w:val="1072"/>
    <w:next w:val="1242"/>
    <w:link w:val="1072"/>
    <w:qFormat/>
    <w:rPr>
      <w:rFonts w:ascii="Tahoma" w:hAnsi="Tahoma"/>
      <w:sz w:val="24"/>
      <w:szCs w:val="20"/>
    </w:rPr>
  </w:style>
  <w:style w:type="paragraph" w:styleId="1243">
    <w:name w:val="Char Char Char Char Char Char Char1"/>
    <w:basedOn w:val="1072"/>
    <w:next w:val="1243"/>
    <w:link w:val="1072"/>
    <w:qFormat/>
    <w:pPr>
      <w:ind w:firstLine="200"/>
      <w:spacing w:line="360" w:lineRule="auto"/>
    </w:pPr>
    <w:rPr>
      <w:rFonts w:eastAsia="仿宋_GB2312"/>
      <w:sz w:val="24"/>
    </w:rPr>
  </w:style>
  <w:style w:type="paragraph" w:styleId="1244">
    <w:name w:val="xl51"/>
    <w:basedOn w:val="1072"/>
    <w:next w:val="1244"/>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样式2"/>
    <w:basedOn w:val="1134"/>
    <w:next w:val="1245"/>
    <w:link w:val="1072"/>
    <w:qFormat/>
    <w:pPr>
      <w:jc w:val="center"/>
      <w:spacing w:line="360" w:lineRule="auto"/>
    </w:pPr>
    <w:rPr>
      <w:sz w:val="24"/>
    </w:rPr>
  </w:style>
  <w:style w:type="paragraph" w:styleId="1246">
    <w:name w:val="xl24"/>
    <w:basedOn w:val="1072"/>
    <w:next w:val="124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29"/>
    <w:basedOn w:val="1072"/>
    <w:next w:val="124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正文 + 楷体_GB2312"/>
    <w:basedOn w:val="1072"/>
    <w:next w:val="1248"/>
    <w:link w:val="1072"/>
    <w:qFormat/>
    <w:pPr>
      <w:jc w:val="left"/>
      <w:widowControl/>
    </w:pPr>
    <w:rPr>
      <w:rFonts w:ascii="楷体_GB2312" w:eastAsia="楷体_GB2312" w:cs="Arial"/>
      <w:sz w:val="24"/>
    </w:rPr>
  </w:style>
  <w:style w:type="paragraph" w:styleId="1249">
    <w:name w:val="xl34"/>
    <w:basedOn w:val="1072"/>
    <w:next w:val="124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0">
    <w:name w:val="1 Char Char Char Char"/>
    <w:basedOn w:val="1072"/>
    <w:next w:val="1250"/>
    <w:link w:val="1072"/>
    <w:qFormat/>
    <w:rPr>
      <w:rFonts w:ascii="Tahoma" w:hAnsi="Tahoma"/>
      <w:sz w:val="24"/>
      <w:szCs w:val="20"/>
    </w:rPr>
  </w:style>
  <w:style w:type="paragraph" w:styleId="1251">
    <w:name w:val="Default"/>
    <w:next w:val="1251"/>
    <w:link w:val="1072"/>
    <w:qFormat/>
    <w:pPr>
      <w:widowControl w:val="off"/>
    </w:pPr>
    <w:rPr>
      <w:rFonts w:ascii="Symbol" w:hAnsi="Symbol" w:cs="Symbol"/>
      <w:color w:val="000000"/>
      <w:sz w:val="24"/>
      <w:szCs w:val="24"/>
      <w:lang w:val="en-US" w:eastAsia="zh-CN" w:bidi="ar-SA"/>
    </w:rPr>
  </w:style>
  <w:style w:type="paragraph" w:styleId="1252">
    <w:name w:val="列出段落1"/>
    <w:basedOn w:val="1072"/>
    <w:next w:val="1252"/>
    <w:link w:val="1072"/>
    <w:qFormat/>
    <w:pPr>
      <w:ind w:firstLine="420"/>
    </w:pPr>
    <w:rPr>
      <w:rFonts w:ascii="Calibri" w:hAnsi="Calibri"/>
      <w:szCs w:val="22"/>
    </w:rPr>
  </w:style>
  <w:style w:type="paragraph" w:styleId="1253">
    <w:name w:val="default"/>
    <w:basedOn w:val="1072"/>
    <w:next w:val="1253"/>
    <w:link w:val="1072"/>
    <w:qFormat/>
    <w:pPr>
      <w:jc w:val="left"/>
      <w:spacing w:before="100" w:beforeAutospacing="1" w:after="100" w:afterAutospacing="1"/>
      <w:widowControl/>
    </w:pPr>
    <w:rPr>
      <w:rFonts w:ascii="宋体" w:hAnsi="宋体" w:cs="宋体"/>
      <w:sz w:val="24"/>
    </w:rPr>
  </w:style>
  <w:style w:type="paragraph" w:styleId="1254">
    <w:name w:val="字元 字元1"/>
    <w:basedOn w:val="1072"/>
    <w:next w:val="1254"/>
    <w:link w:val="1072"/>
    <w:qFormat/>
    <w:rPr>
      <w:rFonts w:ascii="Tahoma" w:hAnsi="Tahoma"/>
      <w:sz w:val="24"/>
      <w:szCs w:val="20"/>
    </w:rPr>
  </w:style>
  <w:style w:type="paragraph" w:styleId="1255">
    <w:name w:val="_Style 160"/>
    <w:next w:val="1255"/>
    <w:link w:val="1072"/>
    <w:qFormat/>
    <w:rPr>
      <w:sz w:val="21"/>
      <w:szCs w:val="24"/>
      <w:lang w:val="en-US" w:eastAsia="zh-CN" w:bidi="ar-SA"/>
    </w:rPr>
  </w:style>
  <w:style w:type="paragraph" w:styleId="1256">
    <w:name w:val="项目编号3"/>
    <w:basedOn w:val="1216"/>
    <w:next w:val="1256"/>
    <w:link w:val="1072"/>
    <w:qFormat/>
    <w:pPr>
      <w:numPr>
        <w:ilvl w:val="0"/>
        <w:numId w:val="6"/>
      </w:numPr>
    </w:pPr>
  </w:style>
  <w:style w:type="paragraph" w:styleId="1257">
    <w:name w:val="Char21"/>
    <w:basedOn w:val="1072"/>
    <w:next w:val="1257"/>
    <w:link w:val="1072"/>
    <w:qFormat/>
    <w:rPr>
      <w:rFonts w:ascii="Tahoma" w:hAnsi="Tahoma"/>
      <w:sz w:val="24"/>
      <w:szCs w:val="20"/>
    </w:rPr>
  </w:style>
  <w:style w:type="paragraph" w:styleId="1258">
    <w:name w:val="表格文字"/>
    <w:basedOn w:val="1105"/>
    <w:next w:val="1258"/>
    <w:link w:val="1072"/>
    <w:qFormat/>
    <w:pPr>
      <w:ind w:firstLine="0"/>
      <w:spacing w:before="20" w:after="20" w:line="240" w:lineRule="auto"/>
    </w:pPr>
    <w:rPr>
      <w:rFonts w:ascii="Century Gothic" w:hAnsi="Century Gothic"/>
      <w:sz w:val="20"/>
      <w:szCs w:val="20"/>
    </w:rPr>
  </w:style>
  <w:style w:type="paragraph" w:styleId="1259">
    <w:name w:val="Char Char Char Char Char Char Char Char Char Char1"/>
    <w:basedOn w:val="1072"/>
    <w:next w:val="1259"/>
    <w:link w:val="1072"/>
    <w:qFormat/>
    <w:rPr>
      <w:rFonts w:ascii="宋体" w:hAnsi="宋体" w:cs="Courier New"/>
      <w:sz w:val="32"/>
      <w:szCs w:val="32"/>
    </w:rPr>
  </w:style>
  <w:style w:type="paragraph" w:styleId="1260">
    <w:name w:val="正文文本样式 加粗"/>
    <w:basedOn w:val="1216"/>
    <w:next w:val="1260"/>
    <w:link w:val="1072"/>
    <w:qFormat/>
    <w:rPr>
      <w:b/>
    </w:rPr>
  </w:style>
  <w:style w:type="paragraph" w:styleId="1261">
    <w:name w:val="Char2 Char Char Char Char Char Char"/>
    <w:basedOn w:val="1072"/>
    <w:next w:val="1261"/>
    <w:link w:val="1072"/>
    <w:qFormat/>
    <w:pPr>
      <w:jc w:val="center"/>
      <w:spacing w:line="400" w:lineRule="exact"/>
      <w:widowControl/>
    </w:pPr>
  </w:style>
  <w:style w:type="paragraph" w:styleId="1262">
    <w:name w:val="Char Char4"/>
    <w:basedOn w:val="1072"/>
    <w:next w:val="1262"/>
    <w:link w:val="1072"/>
    <w:qFormat/>
    <w:pPr>
      <w:jc w:val="center"/>
      <w:spacing w:line="400" w:lineRule="exact"/>
      <w:widowControl/>
    </w:pPr>
  </w:style>
  <w:style w:type="paragraph" w:styleId="1263">
    <w:name w:val="Char3 Char Char Char1"/>
    <w:basedOn w:val="1072"/>
    <w:next w:val="1263"/>
    <w:link w:val="1072"/>
    <w:qFormat/>
    <w:rPr>
      <w:rFonts w:ascii="Tahoma" w:hAnsi="Tahoma"/>
      <w:sz w:val="24"/>
      <w:szCs w:val="20"/>
    </w:rPr>
  </w:style>
  <w:style w:type="paragraph" w:styleId="1264">
    <w:name w:val="无间隔"/>
    <w:next w:val="1264"/>
    <w:link w:val="1072"/>
    <w:qFormat/>
    <w:pPr>
      <w:jc w:val="both"/>
      <w:widowControl w:val="off"/>
    </w:pPr>
    <w:rPr>
      <w:sz w:val="21"/>
      <w:szCs w:val="24"/>
      <w:lang w:val="en-US" w:eastAsia="zh-CN" w:bidi="ar-SA"/>
    </w:rPr>
  </w:style>
  <w:style w:type="paragraph" w:styleId="1265">
    <w:name w:val="22222222222222"/>
    <w:basedOn w:val="1072"/>
    <w:next w:val="1265"/>
    <w:link w:val="1072"/>
    <w:qFormat/>
    <w:pPr>
      <w:ind w:firstLine="480"/>
      <w:jc w:val="left"/>
      <w:spacing w:line="360" w:lineRule="auto"/>
      <w:widowControl/>
    </w:pPr>
    <w:rPr>
      <w:color w:val="ff0000"/>
      <w:sz w:val="24"/>
      <w:szCs w:val="20"/>
    </w:rPr>
  </w:style>
  <w:style w:type="character" w:styleId="1266">
    <w:name w:val="中等深浅网格 1 - 强调文字颜色 2 Char"/>
    <w:next w:val="1266"/>
    <w:link w:val="1267"/>
    <w:qFormat/>
    <w:rPr>
      <w:sz w:val="21"/>
      <w:szCs w:val="24"/>
      <w:lang w:val="zh-CN" w:eastAsia="zh-CN" w:bidi="ar-SA"/>
    </w:rPr>
  </w:style>
  <w:style w:type="paragraph" w:styleId="1267">
    <w:name w:val="1"/>
    <w:next w:val="1267"/>
    <w:link w:val="1266"/>
    <w:qFormat/>
    <w:rPr>
      <w:sz w:val="21"/>
      <w:szCs w:val="24"/>
      <w:lang w:val="zh-CN" w:eastAsia="zh-CN" w:bidi="ar-SA"/>
    </w:rPr>
  </w:style>
  <w:style w:type="paragraph" w:styleId="1268">
    <w:name w:val="图文"/>
    <w:basedOn w:val="1072"/>
    <w:next w:val="1268"/>
    <w:link w:val="1072"/>
    <w:qFormat/>
    <w:pPr>
      <w:spacing w:after="50" w:line="360" w:lineRule="auto"/>
    </w:pPr>
    <w:rPr>
      <w:sz w:val="24"/>
    </w:rPr>
  </w:style>
  <w:style w:type="paragraph" w:styleId="1269">
    <w:name w:val="xl23"/>
    <w:basedOn w:val="1072"/>
    <w:next w:val="1269"/>
    <w:link w:val="1072"/>
    <w:qFormat/>
    <w:pPr>
      <w:spacing w:before="100" w:beforeAutospacing="1" w:after="100" w:afterAutospacing="1" w:line="360" w:lineRule="auto"/>
      <w:widowControl/>
    </w:pPr>
    <w:rPr>
      <w:sz w:val="24"/>
      <w:szCs w:val="20"/>
    </w:rPr>
  </w:style>
  <w:style w:type="paragraph" w:styleId="1270">
    <w:name w:val="正文表格"/>
    <w:basedOn w:val="1072"/>
    <w:next w:val="1270"/>
    <w:link w:val="1271"/>
    <w:qFormat/>
    <w:pPr>
      <w:jc w:val="left"/>
    </w:pPr>
    <w:rPr>
      <w:rFonts w:ascii="宋体" w:hAnsi="宋体"/>
      <w:color w:val="000000"/>
      <w:szCs w:val="21"/>
    </w:rPr>
  </w:style>
  <w:style w:type="character" w:styleId="1271">
    <w:name w:val="正文表格 Char"/>
    <w:next w:val="1271"/>
    <w:link w:val="1270"/>
    <w:qFormat/>
    <w:rPr>
      <w:rFonts w:ascii="宋体" w:hAnsi="宋体"/>
      <w:color w:val="000000"/>
      <w:sz w:val="21"/>
      <w:szCs w:val="21"/>
    </w:rPr>
  </w:style>
  <w:style w:type="paragraph" w:styleId="1272">
    <w:name w:val="正文重点"/>
    <w:basedOn w:val="1072"/>
    <w:next w:val="1272"/>
    <w:link w:val="1273"/>
    <w:qFormat/>
    <w:pPr>
      <w:ind w:firstLine="482"/>
      <w:jc w:val="left"/>
      <w:spacing w:line="360" w:lineRule="auto"/>
    </w:pPr>
    <w:rPr>
      <w:b/>
      <w:sz w:val="24"/>
      <w:szCs w:val="20"/>
    </w:rPr>
  </w:style>
  <w:style w:type="character" w:styleId="1273">
    <w:name w:val="正文重点 Char"/>
    <w:next w:val="1273"/>
    <w:link w:val="1272"/>
    <w:qFormat/>
    <w:rPr>
      <w:b/>
      <w:sz w:val="24"/>
    </w:rPr>
  </w:style>
  <w:style w:type="paragraph" w:styleId="1274">
    <w:name w:val="标题1-附件"/>
    <w:basedOn w:val="1073"/>
    <w:next w:val="1274"/>
    <w:link w:val="1072"/>
    <w:qFormat/>
    <w:pPr>
      <w:jc w:val="left"/>
    </w:pPr>
    <w:rPr>
      <w:sz w:val="24"/>
      <w:szCs w:val="24"/>
    </w:rPr>
  </w:style>
  <w:style w:type="paragraph" w:styleId="1275">
    <w:name w:val="正文小标题"/>
    <w:basedOn w:val="1072"/>
    <w:next w:val="1086"/>
    <w:link w:val="1276"/>
    <w:qFormat/>
    <w:pPr>
      <w:ind w:firstLine="482"/>
      <w:jc w:val="left"/>
      <w:spacing w:before="312" w:after="312"/>
    </w:pPr>
    <w:rPr>
      <w:rFonts w:ascii="宋体" w:hAnsi="宋体"/>
      <w:b/>
      <w:i/>
      <w:color w:val="ff0000"/>
      <w:sz w:val="24"/>
      <w:szCs w:val="20"/>
    </w:rPr>
  </w:style>
  <w:style w:type="character" w:styleId="1276">
    <w:name w:val="正文小标题 Char"/>
    <w:next w:val="1276"/>
    <w:link w:val="1275"/>
    <w:qFormat/>
    <w:rPr>
      <w:rFonts w:ascii="宋体" w:hAnsi="宋体"/>
      <w:b/>
      <w:i/>
      <w:color w:val="ff0000"/>
      <w:sz w:val="24"/>
    </w:rPr>
  </w:style>
  <w:style w:type="paragraph" w:styleId="1277">
    <w:name w:val="正文大标题"/>
    <w:basedOn w:val="1275"/>
    <w:next w:val="1086"/>
    <w:link w:val="1278"/>
    <w:qFormat/>
    <w:pPr>
      <w:jc w:val="center"/>
    </w:pPr>
    <w:rPr>
      <w:i w:val="0"/>
      <w:color w:val="000000"/>
      <w:sz w:val="28"/>
      <w:szCs w:val="21"/>
    </w:rPr>
  </w:style>
  <w:style w:type="character" w:styleId="1278">
    <w:name w:val="正文大标题 Char"/>
    <w:next w:val="1278"/>
    <w:link w:val="1277"/>
    <w:qFormat/>
    <w:rPr>
      <w:rFonts w:ascii="宋体" w:hAnsi="宋体"/>
      <w:b/>
      <w:color w:val="000000"/>
      <w:sz w:val="28"/>
      <w:szCs w:val="21"/>
    </w:rPr>
  </w:style>
  <w:style w:type="paragraph" w:styleId="1279">
    <w:name w:val="注释"/>
    <w:basedOn w:val="1072"/>
    <w:next w:val="1279"/>
    <w:link w:val="1280"/>
    <w:qFormat/>
    <w:pPr>
      <w:ind w:left="420" w:hanging="420"/>
      <w:jc w:val="left"/>
    </w:pPr>
    <w:rPr>
      <w:rFonts w:ascii="宋体" w:hAnsi="宋体"/>
      <w:szCs w:val="21"/>
    </w:rPr>
  </w:style>
  <w:style w:type="character" w:styleId="1280">
    <w:name w:val="注释 Char"/>
    <w:next w:val="1280"/>
    <w:link w:val="1279"/>
    <w:qFormat/>
    <w:rPr>
      <w:rFonts w:ascii="宋体" w:hAnsi="宋体"/>
      <w:sz w:val="21"/>
      <w:szCs w:val="21"/>
    </w:rPr>
  </w:style>
  <w:style w:type="paragraph" w:styleId="1281">
    <w:name w:val="正文须知-1级"/>
    <w:basedOn w:val="1072"/>
    <w:next w:val="1072"/>
    <w:link w:val="1072"/>
    <w:qFormat/>
    <w:pPr>
      <w:numPr>
        <w:ilvl w:val="0"/>
        <w:numId w:val="7"/>
      </w:numPr>
      <w:spacing w:line="300" w:lineRule="auto"/>
    </w:pPr>
    <w:rPr>
      <w:rFonts w:ascii="宋体" w:hAnsi="Calibri"/>
      <w:sz w:val="24"/>
      <w:szCs w:val="21"/>
    </w:rPr>
  </w:style>
  <w:style w:type="paragraph" w:styleId="1282">
    <w:name w:val="正文须知-2级"/>
    <w:basedOn w:val="1072"/>
    <w:next w:val="1282"/>
    <w:link w:val="1072"/>
    <w:qFormat/>
    <w:pPr>
      <w:numPr>
        <w:ilvl w:val="1"/>
        <w:numId w:val="7"/>
      </w:numPr>
      <w:spacing w:line="300" w:lineRule="auto"/>
    </w:pPr>
    <w:rPr>
      <w:rFonts w:ascii="宋体" w:hAnsi="Calibri"/>
      <w:sz w:val="24"/>
      <w:szCs w:val="21"/>
    </w:rPr>
  </w:style>
  <w:style w:type="paragraph" w:styleId="1283">
    <w:name w:val="正文须知-3级"/>
    <w:basedOn w:val="1072"/>
    <w:next w:val="1283"/>
    <w:link w:val="1072"/>
    <w:qFormat/>
    <w:pPr>
      <w:numPr>
        <w:ilvl w:val="2"/>
        <w:numId w:val="7"/>
      </w:numPr>
      <w:ind w:hanging="355"/>
      <w:spacing w:line="300" w:lineRule="auto"/>
    </w:pPr>
    <w:rPr>
      <w:rFonts w:ascii="宋体" w:hAnsi="Calibri"/>
      <w:sz w:val="24"/>
      <w:szCs w:val="21"/>
    </w:rPr>
  </w:style>
  <w:style w:type="character" w:styleId="1284">
    <w:name w:val="纯文本 字符"/>
    <w:next w:val="1284"/>
    <w:link w:val="1072"/>
    <w:uiPriority w:val="99"/>
    <w:qFormat/>
    <w:rPr>
      <w:rFonts w:ascii="宋体" w:hAnsi="Courier New" w:eastAsia="宋体" w:cs="Times New Roman"/>
      <w:sz w:val="21"/>
      <w:szCs w:val="21"/>
      <w:lang w:val="en-US" w:eastAsia="zh-CN" w:bidi="ar-SA"/>
    </w:rPr>
  </w:style>
  <w:style w:type="paragraph" w:styleId="1285">
    <w:name w:val="表格1"/>
    <w:basedOn w:val="1072"/>
    <w:next w:val="1285"/>
    <w:link w:val="1072"/>
    <w:qFormat/>
    <w:pPr>
      <w:ind w:firstLine="480"/>
      <w:jc w:val="center"/>
    </w:pPr>
    <w:rPr>
      <w:sz w:val="24"/>
      <w:szCs w:val="20"/>
    </w:rPr>
  </w:style>
  <w:style w:type="character" w:styleId="1286">
    <w:name w:val="纯文本 字符1"/>
    <w:next w:val="1286"/>
    <w:link w:val="1072"/>
    <w:qFormat/>
    <w:rPr>
      <w:rFonts w:ascii="宋体" w:hAnsi="Courier New"/>
    </w:rPr>
  </w:style>
  <w:style w:type="character" w:styleId="1287">
    <w:name w:val="bjh-p"/>
    <w:next w:val="1287"/>
    <w:link w:val="1072"/>
    <w:qFormat/>
  </w:style>
  <w:style w:type="paragraph" w:styleId="1288">
    <w:name w:val="无标题条"/>
    <w:next w:val="1072"/>
    <w:link w:val="1072"/>
    <w:qFormat/>
    <w:pPr>
      <w:jc w:val="both"/>
    </w:pPr>
    <w:rPr>
      <w:sz w:val="21"/>
      <w:lang w:val="en-US" w:eastAsia="zh-CN" w:bidi="ar-SA"/>
    </w:rPr>
  </w:style>
  <w:style w:type="character" w:styleId="1289">
    <w:name w:val="正文格式 Char"/>
    <w:next w:val="1289"/>
    <w:link w:val="1290"/>
    <w:qFormat/>
    <w:rPr>
      <w:rFonts w:ascii="宋体" w:hAnsi="宋体"/>
      <w:sz w:val="24"/>
      <w:szCs w:val="24"/>
      <w:lang w:val="en-GB"/>
    </w:rPr>
  </w:style>
  <w:style w:type="paragraph" w:styleId="1290">
    <w:name w:val="正文格式"/>
    <w:basedOn w:val="1072"/>
    <w:next w:val="1290"/>
    <w:link w:val="1289"/>
    <w:qFormat/>
    <w:pPr>
      <w:ind w:firstLine="480"/>
      <w:spacing w:line="360" w:lineRule="auto"/>
    </w:pPr>
    <w:rPr>
      <w:rFonts w:ascii="宋体" w:hAnsi="宋体"/>
      <w:sz w:val="24"/>
      <w:lang w:val="en-GB"/>
    </w:rPr>
  </w:style>
  <w:style w:type="character" w:styleId="1291">
    <w:name w:val="标题 3 Char"/>
    <w:next w:val="1291"/>
    <w:link w:val="1072"/>
    <w:qFormat/>
    <w:rPr>
      <w:rFonts w:ascii="宋体" w:eastAsia="宋体"/>
      <w:b/>
      <w:sz w:val="24"/>
      <w:u w:val="single"/>
      <w:lang w:val="en-US" w:eastAsia="zh-CN" w:bidi="ar-SA"/>
    </w:rPr>
  </w:style>
  <w:style w:type="character" w:styleId="1292">
    <w:name w:val="正文缩进 Char"/>
    <w:next w:val="1292"/>
    <w:link w:val="1072"/>
    <w:qFormat/>
    <w:rPr>
      <w:rFonts w:ascii="宋体" w:eastAsia="宋体"/>
      <w:sz w:val="24"/>
      <w:szCs w:val="24"/>
      <w:lang w:val="en-US" w:eastAsia="zh-CN" w:bidi="ar-SA"/>
    </w:rPr>
  </w:style>
  <w:style w:type="character" w:styleId="1293">
    <w:name w:val="Char Char111"/>
    <w:next w:val="1293"/>
    <w:link w:val="1072"/>
    <w:qFormat/>
    <w:rPr>
      <w:rFonts w:ascii="宋体" w:eastAsia="宋体"/>
      <w:b/>
      <w:sz w:val="24"/>
      <w:u w:val="single"/>
      <w:lang w:val="en-US" w:eastAsia="zh-CN" w:bidi="ar-SA"/>
    </w:rPr>
  </w:style>
  <w:style w:type="character" w:styleId="1294">
    <w:name w:val="正文文本缩进 Char"/>
    <w:next w:val="1294"/>
    <w:link w:val="1072"/>
    <w:qFormat/>
    <w:rPr>
      <w:rFonts w:eastAsia="宋体"/>
      <w:sz w:val="24"/>
      <w:szCs w:val="24"/>
      <w:lang w:val="en-US" w:eastAsia="zh-CN" w:bidi="ar-SA"/>
    </w:rPr>
  </w:style>
  <w:style w:type="character" w:styleId="1295">
    <w:name w:val="列出段落 Char"/>
    <w:next w:val="1295"/>
    <w:link w:val="1072"/>
    <w:qFormat/>
    <w:rPr>
      <w:rFonts w:ascii="Calibri" w:hAnsi="Calibri" w:eastAsia="宋体"/>
      <w:sz w:val="21"/>
      <w:szCs w:val="22"/>
      <w:lang w:val="en-US" w:eastAsia="zh-CN" w:bidi="ar-SA"/>
    </w:rPr>
  </w:style>
  <w:style w:type="character" w:styleId="1296">
    <w:name w:val="页眉 Char"/>
    <w:next w:val="1296"/>
    <w:link w:val="1072"/>
    <w:qFormat/>
    <w:rPr>
      <w:rFonts w:eastAsia="宋体"/>
      <w:sz w:val="18"/>
      <w:szCs w:val="18"/>
      <w:lang w:val="en-US" w:eastAsia="zh-CN" w:bidi="ar-SA"/>
    </w:rPr>
  </w:style>
  <w:style w:type="character" w:styleId="1297">
    <w:name w:val="标题 2 Char"/>
    <w:next w:val="1297"/>
    <w:link w:val="1072"/>
    <w:qFormat/>
    <w:rPr>
      <w:rFonts w:ascii="Arial" w:hAnsi="Arial" w:eastAsia="黑体"/>
      <w:b/>
      <w:sz w:val="30"/>
      <w:lang w:val="en-US" w:eastAsia="zh-CN" w:bidi="ar-SA"/>
    </w:rPr>
  </w:style>
  <w:style w:type="paragraph" w:styleId="1298">
    <w:name w:val="字元 字元2"/>
    <w:basedOn w:val="1072"/>
    <w:next w:val="1298"/>
    <w:link w:val="1072"/>
    <w:qFormat/>
    <w:rPr>
      <w:rFonts w:ascii="Tahoma" w:hAnsi="Tahoma"/>
      <w:sz w:val="24"/>
      <w:szCs w:val="20"/>
    </w:rPr>
  </w:style>
  <w:style w:type="paragraph" w:styleId="1299">
    <w:name w:val="Char3 Char Char Char2"/>
    <w:basedOn w:val="1072"/>
    <w:next w:val="1299"/>
    <w:link w:val="1072"/>
    <w:qFormat/>
    <w:rPr>
      <w:rFonts w:ascii="Tahoma" w:hAnsi="Tahoma"/>
      <w:sz w:val="24"/>
      <w:szCs w:val="20"/>
    </w:rPr>
  </w:style>
  <w:style w:type="paragraph" w:styleId="1300">
    <w:name w:val="正文文本缩进2"/>
    <w:basedOn w:val="1072"/>
    <w:next w:val="1300"/>
    <w:link w:val="1072"/>
    <w:qFormat/>
    <w:pPr>
      <w:ind w:firstLine="480"/>
      <w:spacing w:line="480" w:lineRule="exact"/>
    </w:pPr>
    <w:rPr>
      <w:rFonts w:ascii="宋体" w:hAnsi="宋体"/>
      <w:sz w:val="24"/>
      <w:lang w:val="zh-CN" w:eastAsia="zh-CN"/>
    </w:rPr>
  </w:style>
  <w:style w:type="paragraph" w:styleId="1301">
    <w:name w:val="Char3"/>
    <w:basedOn w:val="1072"/>
    <w:next w:val="1301"/>
    <w:link w:val="1072"/>
    <w:qFormat/>
    <w:pPr>
      <w:tabs>
        <w:tab w:val="left" w:pos="360" w:leader="none"/>
      </w:tabs>
    </w:pPr>
    <w:rPr>
      <w:sz w:val="24"/>
    </w:rPr>
  </w:style>
  <w:style w:type="paragraph" w:styleId="1302">
    <w:name w:val="Char Char Char Char Char Char Char Char Char Char Char Char Char Char Char Char1"/>
    <w:basedOn w:val="1072"/>
    <w:next w:val="1302"/>
    <w:link w:val="1072"/>
    <w:qFormat/>
    <w:pPr>
      <w:jc w:val="center"/>
      <w:spacing w:after="160" w:line="240" w:lineRule="exact"/>
      <w:widowControl/>
    </w:pPr>
    <w:rPr>
      <w:rFonts w:ascii="宋体" w:hAnsi="宋体"/>
      <w:b/>
      <w:sz w:val="30"/>
      <w:szCs w:val="30"/>
      <w:lang w:eastAsia="en-US"/>
    </w:rPr>
  </w:style>
  <w:style w:type="paragraph" w:styleId="1303">
    <w:name w:val="Char Char1 Char Char Char Char Char Char1"/>
    <w:basedOn w:val="1072"/>
    <w:next w:val="1303"/>
    <w:link w:val="1072"/>
    <w:qFormat/>
    <w:pPr>
      <w:jc w:val="left"/>
      <w:spacing w:after="160" w:line="240" w:lineRule="exact"/>
      <w:widowControl/>
    </w:pPr>
    <w:rPr>
      <w:rFonts w:ascii="Verdana" w:hAnsi="Verdana" w:eastAsia="仿宋_GB2312"/>
      <w:sz w:val="24"/>
      <w:szCs w:val="20"/>
      <w:lang w:eastAsia="en-US"/>
    </w:rPr>
  </w:style>
  <w:style w:type="paragraph" w:styleId="1304">
    <w:name w:val="列出段落2"/>
    <w:basedOn w:val="1072"/>
    <w:next w:val="1304"/>
    <w:link w:val="1072"/>
    <w:qFormat/>
    <w:pPr>
      <w:ind w:firstLine="420"/>
    </w:pPr>
    <w:rPr>
      <w:rFonts w:ascii="Calibri" w:hAnsi="Calibri"/>
      <w:szCs w:val="22"/>
    </w:rPr>
  </w:style>
  <w:style w:type="paragraph" w:styleId="1305">
    <w:name w:val="Char Char Char1 Char2"/>
    <w:basedOn w:val="1072"/>
    <w:next w:val="1305"/>
    <w:link w:val="1072"/>
    <w:qFormat/>
    <w:rPr>
      <w:rFonts w:ascii="Tahoma" w:hAnsi="Tahoma"/>
      <w:sz w:val="24"/>
      <w:szCs w:val="20"/>
    </w:rPr>
  </w:style>
  <w:style w:type="paragraph" w:styleId="1306">
    <w:name w:val="Char Char Char2"/>
    <w:basedOn w:val="1072"/>
    <w:next w:val="1306"/>
    <w:link w:val="1072"/>
    <w:qFormat/>
    <w:rPr>
      <w:rFonts w:ascii="Tahoma" w:hAnsi="Tahoma"/>
      <w:sz w:val="24"/>
      <w:szCs w:val="20"/>
    </w:rPr>
  </w:style>
  <w:style w:type="paragraph" w:styleId="1307">
    <w:name w:val="Char Char Char Char Char Char Char2"/>
    <w:basedOn w:val="1072"/>
    <w:next w:val="1307"/>
    <w:link w:val="1072"/>
    <w:qFormat/>
    <w:pPr>
      <w:ind w:firstLine="200"/>
      <w:spacing w:line="360" w:lineRule="auto"/>
    </w:pPr>
    <w:rPr>
      <w:rFonts w:eastAsia="仿宋_GB2312"/>
      <w:sz w:val="24"/>
    </w:rPr>
  </w:style>
  <w:style w:type="paragraph" w:styleId="1308">
    <w:name w:val="正文缩进2"/>
    <w:basedOn w:val="1072"/>
    <w:next w:val="1308"/>
    <w:link w:val="1072"/>
    <w:qFormat/>
    <w:pPr>
      <w:ind w:firstLine="567"/>
      <w:spacing w:line="480" w:lineRule="exact"/>
      <w:widowControl/>
    </w:pPr>
    <w:rPr>
      <w:rFonts w:ascii="宋体"/>
      <w:color w:val="000000"/>
      <w:sz w:val="28"/>
      <w:szCs w:val="20"/>
      <w:lang w:val="zh-CN" w:eastAsia="zh-CN"/>
    </w:rPr>
  </w:style>
  <w:style w:type="paragraph" w:styleId="1309">
    <w:name w:val="Revision"/>
    <w:next w:val="1309"/>
    <w:link w:val="1072"/>
    <w:qFormat/>
    <w:rPr>
      <w:sz w:val="21"/>
      <w:szCs w:val="24"/>
      <w:lang w:val="en-US" w:eastAsia="zh-CN" w:bidi="ar-SA"/>
    </w:rPr>
  </w:style>
  <w:style w:type="paragraph" w:styleId="1310">
    <w:name w:val="Char22"/>
    <w:basedOn w:val="1072"/>
    <w:next w:val="1310"/>
    <w:link w:val="1072"/>
    <w:qFormat/>
    <w:rPr>
      <w:rFonts w:ascii="Tahoma" w:hAnsi="Tahoma"/>
      <w:sz w:val="24"/>
      <w:szCs w:val="20"/>
    </w:rPr>
  </w:style>
  <w:style w:type="paragraph" w:styleId="1311">
    <w:name w:val="Char Char Char Char Char Char Char Char Char Char2"/>
    <w:basedOn w:val="1072"/>
    <w:next w:val="1311"/>
    <w:link w:val="1072"/>
    <w:qFormat/>
    <w:rPr>
      <w:rFonts w:ascii="宋体" w:hAnsi="宋体" w:cs="Courier New"/>
      <w:sz w:val="32"/>
      <w:szCs w:val="32"/>
    </w:rPr>
  </w:style>
  <w:style w:type="paragraph" w:styleId="1312">
    <w:name w:val="Char2 Char Char Char Char Char Char1"/>
    <w:basedOn w:val="1072"/>
    <w:next w:val="1312"/>
    <w:link w:val="1072"/>
    <w:qFormat/>
    <w:pPr>
      <w:jc w:val="center"/>
      <w:spacing w:line="400" w:lineRule="exact"/>
      <w:widowControl/>
    </w:pPr>
  </w:style>
  <w:style w:type="character" w:styleId="1313">
    <w:name w:val="页脚 Char"/>
    <w:next w:val="1313"/>
    <w:link w:val="1072"/>
    <w:qFormat/>
    <w:rPr>
      <w:rFonts w:ascii="宋体" w:eastAsia="宋体"/>
      <w:sz w:val="18"/>
      <w:lang w:val="en-US" w:eastAsia="zh-CN" w:bidi="ar-SA"/>
    </w:rPr>
  </w:style>
  <w:style w:type="paragraph" w:styleId="1314">
    <w:name w:val="Char Char41"/>
    <w:basedOn w:val="1072"/>
    <w:next w:val="1314"/>
    <w:link w:val="1072"/>
    <w:qFormat/>
    <w:pPr>
      <w:jc w:val="center"/>
      <w:spacing w:line="400" w:lineRule="exact"/>
      <w:widowControl/>
    </w:pPr>
  </w:style>
  <w:style w:type="character" w:styleId="1315">
    <w:name w:val="批注文字 Char"/>
    <w:next w:val="1315"/>
    <w:link w:val="1072"/>
    <w:uiPriority w:val="99"/>
    <w:qFormat/>
    <w:rPr>
      <w:sz w:val="21"/>
      <w:szCs w:val="24"/>
    </w:rPr>
  </w:style>
  <w:style w:type="character" w:styleId="1316">
    <w:name w:val="标题 Char"/>
    <w:next w:val="1316"/>
    <w:link w:val="1072"/>
    <w:qFormat/>
    <w:rPr>
      <w:b/>
      <w:sz w:val="32"/>
    </w:rPr>
  </w:style>
  <w:style w:type="paragraph" w:styleId="1317">
    <w:name w:val="图例"/>
    <w:basedOn w:val="1072"/>
    <w:next w:val="1317"/>
    <w:link w:val="1072"/>
    <w:qFormat/>
    <w:pPr>
      <w:jc w:val="center"/>
      <w:spacing w:before="120" w:after="120" w:line="360" w:lineRule="auto"/>
    </w:pPr>
    <w:rPr>
      <w:rFonts w:eastAsia="仿宋_GB2312"/>
      <w:b/>
      <w:sz w:val="24"/>
      <w:szCs w:val="20"/>
    </w:rPr>
  </w:style>
  <w:style w:type="table" w:styleId="1318">
    <w:name w:val="Table Normal"/>
    <w:next w:val="1318"/>
    <w:link w:val="1072"/>
    <w:uiPriority w:val="2"/>
    <w:unhideWhenUsed/>
    <w:qFormat/>
    <w:pPr>
      <w:widowControl w:val="off"/>
    </w:pPr>
    <w:rPr>
      <w:rFonts w:ascii="Calibri" w:hAnsi="Calibri"/>
      <w:sz w:val="22"/>
      <w:szCs w:val="22"/>
      <w:lang w:val="en-US" w:eastAsia="en-US" w:bidi="ar-SA"/>
    </w:rPr>
    <w:tblPr/>
  </w:style>
  <w:style w:type="paragraph" w:styleId="1319">
    <w:name w:val="Table Paragraph"/>
    <w:basedOn w:val="1072"/>
    <w:next w:val="1319"/>
    <w:link w:val="1072"/>
    <w:uiPriority w:val="1"/>
    <w:qFormat/>
    <w:pPr>
      <w:jc w:val="left"/>
    </w:pPr>
    <w:rPr>
      <w:rFonts w:ascii="宋体" w:hAnsi="宋体" w:cs="宋体"/>
      <w:sz w:val="22"/>
      <w:szCs w:val="22"/>
      <w:lang w:eastAsia="en-US"/>
    </w:rPr>
  </w:style>
  <w:style w:type="paragraph" w:styleId="1320">
    <w:name w:val="成文日期"/>
    <w:basedOn w:val="1072"/>
    <w:next w:val="1320"/>
    <w:link w:val="1321"/>
    <w:qFormat/>
    <w:pPr>
      <w:ind w:right="400" w:firstLine="200"/>
      <w:jc w:val="right"/>
      <w:spacing w:line="570" w:lineRule="exact"/>
    </w:pPr>
    <w:rPr>
      <w:rFonts w:ascii="仿宋_GB2312" w:eastAsia="仿宋_GB2312"/>
      <w:sz w:val="32"/>
      <w:szCs w:val="20"/>
    </w:rPr>
  </w:style>
  <w:style w:type="character" w:styleId="1321">
    <w:name w:val="成文日期 Char"/>
    <w:next w:val="1321"/>
    <w:link w:val="1320"/>
    <w:rPr>
      <w:rFonts w:ascii="仿宋_GB2312" w:eastAsia="仿宋_GB2312"/>
      <w:sz w:val="32"/>
    </w:rPr>
  </w:style>
  <w:style w:type="paragraph" w:styleId="1322">
    <w:name w:val="修订"/>
    <w:next w:val="1322"/>
    <w:link w:val="1072"/>
    <w:uiPriority w:val="99"/>
    <w:unhideWhenUsed/>
    <w:rPr>
      <w:sz w:val="21"/>
      <w:szCs w:val="24"/>
      <w:lang w:val="en-US" w:eastAsia="zh-CN" w:bidi="ar-SA"/>
    </w:rPr>
  </w:style>
  <w:style w:type="character" w:styleId="1323">
    <w:name w:val="正文缩进 字符"/>
    <w:next w:val="1323"/>
    <w:link w:val="1072"/>
    <w:uiPriority w:val="99"/>
    <w:qFormat/>
    <w:rPr>
      <w:rFonts w:ascii="宋体" w:hAnsi="Times New Roman" w:eastAsia="宋体" w:cs="Times New Roman"/>
      <w:sz w:val="24"/>
    </w:rPr>
  </w:style>
  <w:style w:type="character" w:styleId="1324">
    <w:name w:val="正文文本 字符"/>
    <w:next w:val="1324"/>
    <w:link w:val="1072"/>
    <w:qFormat/>
    <w:rPr>
      <w:rFonts w:ascii="宋体" w:hAnsi="宋体"/>
      <w:sz w:val="24"/>
      <w:szCs w:val="24"/>
    </w:rPr>
  </w:style>
  <w:style w:type="paragraph" w:styleId="1325">
    <w:name w:val="纯文本1"/>
    <w:next w:val="1325"/>
    <w:link w:val="1072"/>
    <w:qFormat/>
    <w:pPr>
      <w:jc w:val="both"/>
      <w:widowControl w:val="off"/>
    </w:pPr>
    <w:rPr>
      <w:rFonts w:ascii="宋体" w:hAnsi="宋体"/>
      <w:sz w:val="26"/>
      <w:szCs w:val="24"/>
      <w:lang w:val="en-US" w:eastAsia="zh-CN" w:bidi="ar-SA"/>
    </w:rPr>
  </w:style>
  <w:style w:type="paragraph" w:styleId="1326">
    <w:name w:val="AONormal"/>
    <w:next w:val="1326"/>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7">
    <w:name w:val="font51"/>
    <w:next w:val="1327"/>
    <w:link w:val="1072"/>
    <w:qFormat/>
    <w:rPr>
      <w:rFonts w:hint="eastAsia" w:ascii="仿宋" w:hAnsi="仿宋" w:eastAsia="仿宋"/>
      <w:color w:val="000000"/>
      <w:sz w:val="20"/>
      <w:szCs w:val="20"/>
      <w:u w:val="none"/>
    </w:rPr>
  </w:style>
  <w:style w:type="paragraph" w:styleId="1328">
    <w:name w:val="正文文本1"/>
    <w:basedOn w:val="1072"/>
    <w:next w:val="1328"/>
    <w:link w:val="1072"/>
    <w:qFormat/>
    <w:pPr>
      <w:spacing w:before="120" w:line="22" w:lineRule="atLeast"/>
      <w:tabs>
        <w:tab w:val="left" w:pos="567" w:leader="none"/>
      </w:tabs>
    </w:pPr>
    <w:rPr>
      <w:rFonts w:ascii="宋体" w:hAnsi="宋体"/>
      <w:sz w:val="24"/>
    </w:rPr>
  </w:style>
  <w:style w:type="paragraph" w:styleId="1329">
    <w:name w:val="段"/>
    <w:basedOn w:val="1072"/>
    <w:next w:val="1329"/>
    <w:link w:val="1072"/>
    <w:qFormat/>
    <w:pPr>
      <w:ind w:firstLine="200"/>
      <w:widowControl/>
    </w:pPr>
    <w:rPr>
      <w:rFonts w:hint="eastAsia" w:ascii="宋体" w:hAnsi="Calibri"/>
      <w:szCs w:val="20"/>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3</cp:revision>
  <dcterms:created xsi:type="dcterms:W3CDTF">2022-05-30T08:08:00Z</dcterms:created>
  <dcterms:modified xsi:type="dcterms:W3CDTF">2026-05-27T07:44:00Z</dcterms:modified>
</cp:coreProperties>
</file>